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3118"/>
        <w:gridCol w:w="4437"/>
        <w:gridCol w:w="1303"/>
        <w:gridCol w:w="566"/>
      </w:tblGrid>
      <w:tr w:rsidR="00F32ABF" w:rsidTr="009915DD">
        <w:trPr>
          <w:cantSplit/>
          <w:trHeight w:val="711"/>
          <w:tblHeader/>
        </w:trPr>
        <w:tc>
          <w:tcPr>
            <w:tcW w:w="3119" w:type="dxa"/>
            <w:vMerge w:val="restart"/>
            <w:tcBorders>
              <w:top w:val="single" w:sz="4" w:space="0" w:color="000000"/>
              <w:left w:val="single" w:sz="4" w:space="0" w:color="000000"/>
              <w:right w:val="single" w:sz="4" w:space="0" w:color="000000"/>
            </w:tcBorders>
          </w:tcPr>
          <w:p w:rsidR="00F32ABF" w:rsidRPr="00082362" w:rsidRDefault="00F32ABF" w:rsidP="009915DD">
            <w:pPr>
              <w:widowControl/>
              <w:pBdr>
                <w:top w:val="nil"/>
                <w:left w:val="nil"/>
                <w:bottom w:val="nil"/>
                <w:right w:val="nil"/>
                <w:between w:val="nil"/>
              </w:pBdr>
              <w:tabs>
                <w:tab w:val="center" w:pos="4419"/>
                <w:tab w:val="right" w:pos="8838"/>
                <w:tab w:val="left" w:pos="1440"/>
                <w:tab w:val="center" w:pos="3890"/>
              </w:tabs>
              <w:jc w:val="both"/>
              <w:rPr>
                <w:rFonts w:eastAsia="Times New Roman" w:cs="Times New Roman"/>
                <w:color w:val="000000"/>
              </w:rPr>
            </w:pPr>
            <w:r w:rsidRPr="00082362">
              <w:rPr>
                <w:rFonts w:eastAsia="Times New Roman" w:cs="Times New Roman"/>
                <w:color w:val="000000"/>
              </w:rPr>
              <w:tab/>
            </w:r>
          </w:p>
          <w:p w:rsidR="00F32ABF" w:rsidRDefault="00F32ABF" w:rsidP="009915DD">
            <w:pPr>
              <w:jc w:val="both"/>
            </w:pPr>
            <w:r>
              <w:rPr>
                <w:noProof/>
                <w:lang w:val="pt-BR" w:eastAsia="pt-BR" w:bidi="ar-SA"/>
              </w:rPr>
              <w:drawing>
                <wp:inline distT="0" distB="0" distL="0" distR="0">
                  <wp:extent cx="1743075" cy="428625"/>
                  <wp:effectExtent l="19050" t="0" r="952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srcRect/>
                          <a:stretch>
                            <a:fillRect/>
                          </a:stretch>
                        </pic:blipFill>
                        <pic:spPr bwMode="auto">
                          <a:xfrm>
                            <a:off x="0" y="0"/>
                            <a:ext cx="1743075" cy="428625"/>
                          </a:xfrm>
                          <a:prstGeom prst="rect">
                            <a:avLst/>
                          </a:prstGeom>
                          <a:noFill/>
                          <a:ln w="9525">
                            <a:noFill/>
                            <a:miter lim="800000"/>
                            <a:headEnd/>
                            <a:tailEnd/>
                          </a:ln>
                        </pic:spPr>
                      </pic:pic>
                    </a:graphicData>
                  </a:graphic>
                </wp:inline>
              </w:drawing>
            </w:r>
          </w:p>
          <w:p w:rsidR="00F32ABF" w:rsidRDefault="00F32ABF" w:rsidP="009915DD">
            <w:pPr>
              <w:jc w:val="both"/>
            </w:pPr>
            <w:r>
              <w:rPr>
                <w:noProof/>
                <w:lang w:val="pt-BR" w:eastAsia="pt-BR" w:bidi="ar-SA"/>
              </w:rPr>
              <w:drawing>
                <wp:inline distT="0" distB="0" distL="0" distR="0">
                  <wp:extent cx="1076325" cy="657225"/>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srcRect/>
                          <a:stretch>
                            <a:fillRect/>
                          </a:stretch>
                        </pic:blipFill>
                        <pic:spPr bwMode="auto">
                          <a:xfrm>
                            <a:off x="0" y="0"/>
                            <a:ext cx="1076325" cy="657225"/>
                          </a:xfrm>
                          <a:prstGeom prst="rect">
                            <a:avLst/>
                          </a:prstGeom>
                          <a:noFill/>
                          <a:ln w="9525">
                            <a:noFill/>
                            <a:miter lim="800000"/>
                            <a:headEnd/>
                            <a:tailEnd/>
                          </a:ln>
                        </pic:spPr>
                      </pic:pic>
                    </a:graphicData>
                  </a:graphic>
                </wp:inline>
              </w:drawing>
            </w:r>
          </w:p>
        </w:tc>
        <w:tc>
          <w:tcPr>
            <w:tcW w:w="4437" w:type="dxa"/>
            <w:vMerge w:val="restart"/>
          </w:tcPr>
          <w:p w:rsidR="00F32ABF" w:rsidRPr="00082362" w:rsidRDefault="00F32ABF" w:rsidP="009915DD">
            <w:pPr>
              <w:pStyle w:val="Ttulo1"/>
              <w:tabs>
                <w:tab w:val="left" w:pos="709"/>
              </w:tabs>
              <w:jc w:val="both"/>
              <w:rPr>
                <w:sz w:val="20"/>
                <w:szCs w:val="20"/>
              </w:rPr>
            </w:pPr>
          </w:p>
          <w:p w:rsidR="00667DFE" w:rsidRDefault="00667DFE" w:rsidP="00667DFE">
            <w:pPr>
              <w:spacing w:line="360" w:lineRule="auto"/>
              <w:jc w:val="center"/>
              <w:rPr>
                <w:rFonts w:ascii="Arial" w:eastAsia="Arial" w:hAnsi="Arial" w:cs="Arial"/>
                <w:b/>
                <w:lang w:val="pt-BR"/>
              </w:rPr>
            </w:pPr>
          </w:p>
          <w:p w:rsidR="00667DFE" w:rsidRDefault="00F32ABF" w:rsidP="00667DFE">
            <w:pPr>
              <w:spacing w:line="360" w:lineRule="auto"/>
              <w:jc w:val="center"/>
              <w:rPr>
                <w:rFonts w:ascii="Arial" w:eastAsia="Arial" w:hAnsi="Arial" w:cs="Arial"/>
                <w:b/>
                <w:lang w:val="pt-BR"/>
              </w:rPr>
            </w:pPr>
            <w:r w:rsidRPr="00082362">
              <w:rPr>
                <w:rFonts w:ascii="Arial" w:eastAsia="Arial" w:hAnsi="Arial" w:cs="Arial"/>
                <w:b/>
                <w:lang w:val="pt-BR"/>
              </w:rPr>
              <w:t>Laudo Técnico</w:t>
            </w:r>
            <w:r w:rsidR="00667DFE">
              <w:rPr>
                <w:rFonts w:ascii="Arial" w:eastAsia="Arial" w:hAnsi="Arial" w:cs="Arial"/>
                <w:b/>
                <w:lang w:val="pt-BR"/>
              </w:rPr>
              <w:t xml:space="preserve"> d</w:t>
            </w:r>
            <w:r w:rsidR="00667DFE" w:rsidRPr="00082362">
              <w:rPr>
                <w:rFonts w:ascii="Arial" w:eastAsia="Arial" w:hAnsi="Arial" w:cs="Arial"/>
                <w:b/>
                <w:lang w:val="pt-BR"/>
              </w:rPr>
              <w:t>as</w:t>
            </w:r>
            <w:r w:rsidRPr="00082362">
              <w:rPr>
                <w:rFonts w:ascii="Arial" w:eastAsia="Arial" w:hAnsi="Arial" w:cs="Arial"/>
                <w:b/>
                <w:lang w:val="pt-BR"/>
              </w:rPr>
              <w:t xml:space="preserve"> </w:t>
            </w:r>
            <w:r w:rsidR="00667DFE" w:rsidRPr="00082362">
              <w:rPr>
                <w:rFonts w:ascii="Arial" w:eastAsia="Arial" w:hAnsi="Arial" w:cs="Arial"/>
                <w:b/>
                <w:lang w:val="pt-BR"/>
              </w:rPr>
              <w:t>Análises</w:t>
            </w:r>
            <w:r w:rsidR="00667DFE">
              <w:rPr>
                <w:rFonts w:ascii="Arial" w:eastAsia="Arial" w:hAnsi="Arial" w:cs="Arial"/>
                <w:b/>
                <w:lang w:val="pt-BR"/>
              </w:rPr>
              <w:t xml:space="preserve"> </w:t>
            </w:r>
          </w:p>
          <w:p w:rsidR="00F32ABF" w:rsidRPr="00082362" w:rsidRDefault="00667DFE" w:rsidP="00667DFE">
            <w:pPr>
              <w:spacing w:line="360" w:lineRule="auto"/>
              <w:jc w:val="center"/>
              <w:rPr>
                <w:rFonts w:ascii="Arial" w:eastAsia="Arial" w:hAnsi="Arial" w:cs="Arial"/>
                <w:b/>
                <w:lang w:val="pt-BR"/>
              </w:rPr>
            </w:pPr>
            <w:r>
              <w:rPr>
                <w:rFonts w:ascii="Arial" w:eastAsia="Arial" w:hAnsi="Arial" w:cs="Arial"/>
                <w:b/>
                <w:lang w:val="pt-BR"/>
              </w:rPr>
              <w:t>Físico-Químicas e B</w:t>
            </w:r>
            <w:r w:rsidRPr="00082362">
              <w:rPr>
                <w:rFonts w:ascii="Arial" w:eastAsia="Arial" w:hAnsi="Arial" w:cs="Arial"/>
                <w:b/>
                <w:lang w:val="pt-BR"/>
              </w:rPr>
              <w:t>acteriológicas</w:t>
            </w:r>
          </w:p>
          <w:p w:rsidR="00F32ABF" w:rsidRPr="00667DFE" w:rsidRDefault="00F32ABF" w:rsidP="009915DD">
            <w:pPr>
              <w:spacing w:line="360" w:lineRule="auto"/>
              <w:jc w:val="center"/>
              <w:rPr>
                <w:rFonts w:ascii="Arial" w:eastAsia="Arial" w:hAnsi="Arial" w:cs="Arial"/>
                <w:color w:val="FF0000"/>
                <w:sz w:val="20"/>
                <w:szCs w:val="20"/>
                <w:lang w:val="pt-BR"/>
              </w:rPr>
            </w:pPr>
            <w:r w:rsidRPr="00667DFE">
              <w:rPr>
                <w:rFonts w:ascii="Arial" w:eastAsia="Arial" w:hAnsi="Arial" w:cs="Arial"/>
                <w:b/>
                <w:color w:val="FF0000"/>
                <w:lang w:val="pt-BR"/>
              </w:rPr>
              <w:t>MARÇO 2022</w:t>
            </w:r>
          </w:p>
        </w:tc>
        <w:tc>
          <w:tcPr>
            <w:tcW w:w="1869" w:type="dxa"/>
            <w:gridSpan w:val="2"/>
            <w:vAlign w:val="center"/>
          </w:tcPr>
          <w:p w:rsidR="00F32ABF" w:rsidRPr="00082362" w:rsidRDefault="00F32ABF" w:rsidP="009915DD">
            <w:pPr>
              <w:widowControl/>
              <w:pBdr>
                <w:top w:val="nil"/>
                <w:left w:val="nil"/>
                <w:bottom w:val="nil"/>
                <w:right w:val="nil"/>
                <w:between w:val="nil"/>
              </w:pBdr>
              <w:tabs>
                <w:tab w:val="center" w:pos="4419"/>
                <w:tab w:val="right" w:pos="8838"/>
              </w:tabs>
              <w:jc w:val="both"/>
              <w:rPr>
                <w:rFonts w:ascii="Arial" w:eastAsia="Arial" w:hAnsi="Arial" w:cs="Arial"/>
                <w:color w:val="000000"/>
                <w:sz w:val="20"/>
                <w:szCs w:val="20"/>
              </w:rPr>
            </w:pPr>
            <w:r w:rsidRPr="00082362">
              <w:rPr>
                <w:rFonts w:ascii="Arial" w:eastAsia="Arial" w:hAnsi="Arial" w:cs="Arial"/>
                <w:color w:val="000000"/>
                <w:sz w:val="20"/>
                <w:szCs w:val="20"/>
              </w:rPr>
              <w:t>Laudo nº</w:t>
            </w:r>
          </w:p>
          <w:p w:rsidR="00F32ABF" w:rsidRPr="00082362" w:rsidRDefault="00F32ABF" w:rsidP="009915DD">
            <w:pPr>
              <w:widowControl/>
              <w:pBdr>
                <w:top w:val="nil"/>
                <w:left w:val="nil"/>
                <w:bottom w:val="nil"/>
                <w:right w:val="nil"/>
                <w:between w:val="nil"/>
              </w:pBdr>
              <w:tabs>
                <w:tab w:val="center" w:pos="4419"/>
                <w:tab w:val="right" w:pos="8838"/>
              </w:tabs>
              <w:jc w:val="both"/>
              <w:rPr>
                <w:rFonts w:ascii="Arial" w:eastAsia="Arial" w:hAnsi="Arial" w:cs="Arial"/>
                <w:color w:val="000000"/>
              </w:rPr>
            </w:pPr>
            <w:r w:rsidRPr="00082362">
              <w:rPr>
                <w:rFonts w:ascii="Arial" w:eastAsia="Arial" w:hAnsi="Arial" w:cs="Arial"/>
                <w:color w:val="000000"/>
              </w:rPr>
              <w:t>003/2022</w:t>
            </w:r>
          </w:p>
        </w:tc>
      </w:tr>
      <w:tr w:rsidR="00F32ABF" w:rsidTr="009915DD">
        <w:trPr>
          <w:cantSplit/>
          <w:trHeight w:val="883"/>
          <w:tblHeader/>
        </w:trPr>
        <w:tc>
          <w:tcPr>
            <w:tcW w:w="3119" w:type="dxa"/>
            <w:vMerge/>
            <w:tcBorders>
              <w:top w:val="single" w:sz="4" w:space="0" w:color="000000"/>
              <w:left w:val="single" w:sz="4" w:space="0" w:color="000000"/>
              <w:right w:val="single" w:sz="4" w:space="0" w:color="000000"/>
            </w:tcBorders>
          </w:tcPr>
          <w:p w:rsidR="00F32ABF" w:rsidRPr="00082362" w:rsidRDefault="00F32ABF" w:rsidP="009915DD">
            <w:pPr>
              <w:pBdr>
                <w:top w:val="nil"/>
                <w:left w:val="nil"/>
                <w:bottom w:val="nil"/>
                <w:right w:val="nil"/>
                <w:between w:val="nil"/>
              </w:pBdr>
              <w:spacing w:line="276" w:lineRule="auto"/>
              <w:rPr>
                <w:rFonts w:ascii="Arial" w:eastAsia="Arial" w:hAnsi="Arial" w:cs="Arial"/>
                <w:color w:val="000000"/>
              </w:rPr>
            </w:pPr>
          </w:p>
        </w:tc>
        <w:tc>
          <w:tcPr>
            <w:tcW w:w="4437" w:type="dxa"/>
            <w:vMerge/>
          </w:tcPr>
          <w:p w:rsidR="00F32ABF" w:rsidRPr="00082362" w:rsidRDefault="00F32ABF" w:rsidP="009915DD">
            <w:pPr>
              <w:pBdr>
                <w:top w:val="nil"/>
                <w:left w:val="nil"/>
                <w:bottom w:val="nil"/>
                <w:right w:val="nil"/>
                <w:between w:val="nil"/>
              </w:pBdr>
              <w:spacing w:line="276" w:lineRule="auto"/>
              <w:rPr>
                <w:rFonts w:ascii="Arial" w:eastAsia="Arial" w:hAnsi="Arial" w:cs="Arial"/>
                <w:color w:val="000000"/>
              </w:rPr>
            </w:pPr>
          </w:p>
        </w:tc>
        <w:tc>
          <w:tcPr>
            <w:tcW w:w="1303" w:type="dxa"/>
            <w:vAlign w:val="center"/>
          </w:tcPr>
          <w:p w:rsidR="00F32ABF" w:rsidRPr="00082362" w:rsidRDefault="00F32ABF" w:rsidP="00AF1F15">
            <w:pPr>
              <w:widowControl/>
              <w:pBdr>
                <w:top w:val="nil"/>
                <w:left w:val="nil"/>
                <w:bottom w:val="nil"/>
                <w:right w:val="nil"/>
                <w:between w:val="nil"/>
              </w:pBdr>
              <w:tabs>
                <w:tab w:val="center" w:pos="4419"/>
                <w:tab w:val="right" w:pos="8838"/>
              </w:tabs>
              <w:jc w:val="both"/>
              <w:rPr>
                <w:rFonts w:ascii="Arial" w:eastAsia="Arial" w:hAnsi="Arial" w:cs="Arial"/>
                <w:color w:val="000000"/>
                <w:sz w:val="20"/>
                <w:szCs w:val="20"/>
              </w:rPr>
            </w:pPr>
            <w:r w:rsidRPr="00082362">
              <w:rPr>
                <w:rFonts w:ascii="Arial" w:eastAsia="Arial" w:hAnsi="Arial" w:cs="Arial"/>
                <w:color w:val="000000"/>
                <w:sz w:val="20"/>
                <w:szCs w:val="20"/>
              </w:rPr>
              <w:t>Revisão nº00</w:t>
            </w:r>
          </w:p>
        </w:tc>
        <w:tc>
          <w:tcPr>
            <w:tcW w:w="566" w:type="dxa"/>
            <w:vAlign w:val="center"/>
          </w:tcPr>
          <w:p w:rsidR="00F32ABF" w:rsidRPr="00082362" w:rsidRDefault="00F32ABF" w:rsidP="009915DD">
            <w:pPr>
              <w:widowControl/>
              <w:pBdr>
                <w:top w:val="nil"/>
                <w:left w:val="nil"/>
                <w:bottom w:val="nil"/>
                <w:right w:val="nil"/>
                <w:between w:val="nil"/>
              </w:pBdr>
              <w:tabs>
                <w:tab w:val="center" w:pos="4419"/>
                <w:tab w:val="right" w:pos="8838"/>
              </w:tabs>
              <w:jc w:val="both"/>
              <w:rPr>
                <w:rFonts w:ascii="Arial" w:eastAsia="Arial" w:hAnsi="Arial" w:cs="Arial"/>
                <w:color w:val="000000"/>
                <w:sz w:val="20"/>
                <w:szCs w:val="20"/>
              </w:rPr>
            </w:pPr>
          </w:p>
        </w:tc>
      </w:tr>
    </w:tbl>
    <w:p w:rsidR="00A83C4B" w:rsidRDefault="00A83C4B"/>
    <w:p w:rsidR="00F32ABF" w:rsidRDefault="00F32ABF"/>
    <w:p w:rsidR="00F32ABF" w:rsidRPr="00F32ABF" w:rsidRDefault="00F32ABF" w:rsidP="00F32ABF">
      <w:pPr>
        <w:tabs>
          <w:tab w:val="left" w:pos="1320"/>
        </w:tabs>
        <w:spacing w:line="360" w:lineRule="auto"/>
        <w:jc w:val="both"/>
        <w:rPr>
          <w:rFonts w:ascii="Arial" w:eastAsia="Arial" w:hAnsi="Arial" w:cs="Arial"/>
          <w:b/>
          <w:u w:val="single"/>
          <w:lang w:val="pt-BR"/>
        </w:rPr>
      </w:pPr>
      <w:r w:rsidRPr="00F32ABF">
        <w:rPr>
          <w:rFonts w:ascii="Arial" w:eastAsia="Arial" w:hAnsi="Arial" w:cs="Arial"/>
          <w:b/>
          <w:u w:val="single"/>
          <w:lang w:val="pt-BR"/>
        </w:rPr>
        <w:t>I-Objetivo</w:t>
      </w:r>
    </w:p>
    <w:p w:rsidR="00F32ABF" w:rsidRPr="00262C45" w:rsidRDefault="00F32ABF" w:rsidP="00F32ABF">
      <w:pPr>
        <w:spacing w:line="360" w:lineRule="auto"/>
        <w:jc w:val="both"/>
        <w:rPr>
          <w:rFonts w:ascii="Arial" w:eastAsia="Arial" w:hAnsi="Arial" w:cs="Arial"/>
          <w:color w:val="000000"/>
          <w:lang w:val="pt-BR"/>
        </w:rPr>
      </w:pPr>
      <w:r w:rsidRPr="00262C45">
        <w:rPr>
          <w:rFonts w:ascii="Arial" w:eastAsia="Arial" w:hAnsi="Arial" w:cs="Arial"/>
          <w:color w:val="000000"/>
          <w:lang w:val="pt-BR"/>
        </w:rPr>
        <w:t>Avaliar a qualidade bacteriológica e físico-química da água bruta e tratada consumida no Campus Regional de Resende (CRR) da Universidade do Estado do Rio de Janeiro (UERJ), segundo a legislação vigente GM/MS Nº 888, DE 4 DE MAIO DE 2021.</w:t>
      </w:r>
    </w:p>
    <w:p w:rsidR="00F32ABF" w:rsidRPr="00262C45" w:rsidRDefault="00F32ABF" w:rsidP="00F32ABF">
      <w:pPr>
        <w:spacing w:line="276" w:lineRule="auto"/>
        <w:jc w:val="both"/>
        <w:rPr>
          <w:rFonts w:ascii="Arial" w:eastAsia="Arial" w:hAnsi="Arial" w:cs="Arial"/>
          <w:color w:val="FF0000"/>
          <w:lang w:val="pt-BR"/>
        </w:rPr>
      </w:pPr>
    </w:p>
    <w:p w:rsidR="00F32ABF" w:rsidRPr="00262C45" w:rsidRDefault="00F32ABF" w:rsidP="00F32ABF">
      <w:pPr>
        <w:spacing w:line="360" w:lineRule="auto"/>
        <w:jc w:val="both"/>
        <w:rPr>
          <w:rFonts w:ascii="Arial" w:eastAsia="Arial" w:hAnsi="Arial" w:cs="Arial"/>
          <w:b/>
          <w:color w:val="000000"/>
          <w:u w:val="single"/>
          <w:lang w:val="pt-BR"/>
        </w:rPr>
      </w:pPr>
      <w:r w:rsidRPr="00262C45">
        <w:rPr>
          <w:rFonts w:ascii="Arial" w:eastAsia="Arial" w:hAnsi="Arial" w:cs="Arial"/>
          <w:b/>
          <w:color w:val="000000"/>
          <w:u w:val="single"/>
          <w:lang w:val="pt-BR"/>
        </w:rPr>
        <w:t>II - Amostragem</w:t>
      </w:r>
    </w:p>
    <w:p w:rsidR="00F32ABF" w:rsidRPr="00262C45" w:rsidRDefault="00F32ABF" w:rsidP="00F32ABF">
      <w:pPr>
        <w:spacing w:line="360" w:lineRule="auto"/>
        <w:jc w:val="both"/>
        <w:rPr>
          <w:rFonts w:ascii="Arial" w:eastAsia="Arial" w:hAnsi="Arial" w:cs="Arial"/>
          <w:color w:val="000000"/>
          <w:lang w:val="pt-BR"/>
        </w:rPr>
      </w:pPr>
      <w:r w:rsidRPr="00262C45">
        <w:rPr>
          <w:rFonts w:ascii="Arial" w:eastAsia="Arial" w:hAnsi="Arial" w:cs="Arial"/>
          <w:color w:val="000000"/>
          <w:lang w:val="pt-BR"/>
        </w:rPr>
        <w:t>Data da coleta: 14/03/2022</w:t>
      </w:r>
    </w:p>
    <w:p w:rsidR="00F32ABF" w:rsidRPr="00262C45" w:rsidRDefault="00F32ABF" w:rsidP="00F32ABF">
      <w:pPr>
        <w:spacing w:line="360" w:lineRule="auto"/>
        <w:jc w:val="both"/>
        <w:rPr>
          <w:rFonts w:ascii="Arial" w:eastAsia="Arial" w:hAnsi="Arial" w:cs="Arial"/>
          <w:color w:val="000000"/>
          <w:lang w:val="pt-BR"/>
        </w:rPr>
      </w:pPr>
      <w:r w:rsidRPr="00262C45">
        <w:rPr>
          <w:rFonts w:ascii="Arial" w:eastAsia="Arial" w:hAnsi="Arial" w:cs="Arial"/>
          <w:color w:val="000000"/>
          <w:lang w:val="pt-BR"/>
        </w:rPr>
        <w:t xml:space="preserve">Foram coletadas amostras da água na saída do tratamento, na </w:t>
      </w:r>
      <w:r w:rsidRPr="00262C45">
        <w:rPr>
          <w:rFonts w:ascii="Arial" w:eastAsia="Arial" w:hAnsi="Arial" w:cs="Arial"/>
          <w:color w:val="000000"/>
          <w:highlight w:val="white"/>
          <w:lang w:val="pt-BR"/>
        </w:rPr>
        <w:t>saída do reservatório elevado</w:t>
      </w:r>
      <w:r w:rsidRPr="00262C45">
        <w:rPr>
          <w:rFonts w:ascii="Arial" w:eastAsia="Arial" w:hAnsi="Arial" w:cs="Arial"/>
          <w:color w:val="000000"/>
          <w:lang w:val="pt-BR"/>
        </w:rPr>
        <w:t xml:space="preserve"> e em dois pontos de consumo </w:t>
      </w:r>
      <w:r w:rsidRPr="00262C45">
        <w:rPr>
          <w:rFonts w:ascii="Arial" w:hAnsi="Arial" w:cs="Arial"/>
          <w:color w:val="auto"/>
          <w:lang w:val="pt-BR"/>
        </w:rPr>
        <w:t>da água tratada</w:t>
      </w:r>
      <w:r w:rsidRPr="00262C45">
        <w:rPr>
          <w:rFonts w:ascii="Arial" w:eastAsia="Arial" w:hAnsi="Arial" w:cs="Arial"/>
          <w:color w:val="000000"/>
          <w:lang w:val="pt-BR"/>
        </w:rPr>
        <w:t xml:space="preserve">, sendo eles: </w:t>
      </w:r>
    </w:p>
    <w:p w:rsidR="00F32ABF" w:rsidRPr="00262C45" w:rsidRDefault="00F32ABF" w:rsidP="00F32ABF">
      <w:pPr>
        <w:spacing w:line="360" w:lineRule="auto"/>
        <w:jc w:val="both"/>
        <w:rPr>
          <w:rFonts w:ascii="Arial" w:hAnsi="Arial" w:cs="Arial"/>
          <w:color w:val="auto"/>
          <w:lang w:val="pt-BR"/>
        </w:rPr>
      </w:pPr>
      <w:r w:rsidRPr="00262C45">
        <w:rPr>
          <w:rFonts w:ascii="Arial" w:hAnsi="Arial" w:cs="Arial"/>
          <w:color w:val="auto"/>
          <w:lang w:val="pt-BR"/>
        </w:rPr>
        <w:t xml:space="preserve">Bebedouro do 2º andar do Prédio da FAT e torneira da pia da cozinha do Prédio da Manutenção. </w:t>
      </w:r>
    </w:p>
    <w:p w:rsidR="00F32ABF" w:rsidRPr="00262C45" w:rsidRDefault="00F32ABF" w:rsidP="00F32ABF">
      <w:pPr>
        <w:spacing w:line="360" w:lineRule="auto"/>
        <w:jc w:val="both"/>
        <w:rPr>
          <w:rFonts w:ascii="Arial" w:eastAsia="Arial" w:hAnsi="Arial" w:cs="Arial"/>
          <w:b/>
          <w:color w:val="000000"/>
          <w:u w:val="single"/>
          <w:lang w:val="pt-BR"/>
        </w:rPr>
      </w:pPr>
    </w:p>
    <w:p w:rsidR="00F32ABF" w:rsidRPr="00262C45" w:rsidRDefault="00F32ABF" w:rsidP="00F32ABF">
      <w:pPr>
        <w:spacing w:line="360" w:lineRule="auto"/>
        <w:rPr>
          <w:rFonts w:ascii="Arial" w:eastAsia="Arial" w:hAnsi="Arial" w:cs="Arial"/>
          <w:b/>
          <w:color w:val="000000"/>
          <w:u w:val="single"/>
        </w:rPr>
      </w:pPr>
      <w:r w:rsidRPr="00262C45">
        <w:rPr>
          <w:rFonts w:ascii="Arial" w:eastAsia="Arial" w:hAnsi="Arial" w:cs="Arial"/>
          <w:b/>
          <w:color w:val="000000"/>
          <w:u w:val="single"/>
        </w:rPr>
        <w:t>III – Resultado</w:t>
      </w:r>
    </w:p>
    <w:tbl>
      <w:tblPr>
        <w:tblW w:w="0" w:type="dxa"/>
        <w:tblCellMar>
          <w:left w:w="0" w:type="dxa"/>
          <w:right w:w="0" w:type="dxa"/>
        </w:tblCellMar>
        <w:tblLook w:val="04A0"/>
      </w:tblPr>
      <w:tblGrid>
        <w:gridCol w:w="1643"/>
        <w:gridCol w:w="1378"/>
        <w:gridCol w:w="1266"/>
        <w:gridCol w:w="1510"/>
        <w:gridCol w:w="1355"/>
        <w:gridCol w:w="1442"/>
      </w:tblGrid>
      <w:tr w:rsidR="00F32ABF" w:rsidRPr="007611C2" w:rsidTr="009915DD">
        <w:trPr>
          <w:trHeight w:val="300"/>
        </w:trPr>
        <w:tc>
          <w:tcPr>
            <w:tcW w:w="0" w:type="auto"/>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Parâmetros</w:t>
            </w:r>
          </w:p>
        </w:tc>
        <w:tc>
          <w:tcPr>
            <w:tcW w:w="0" w:type="auto"/>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Locais de Coleta</w:t>
            </w:r>
          </w:p>
        </w:tc>
      </w:tr>
      <w:tr w:rsidR="00F32ABF" w:rsidRPr="007611C2" w:rsidTr="009915DD">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32ABF" w:rsidRPr="007611C2" w:rsidRDefault="00F32ABF" w:rsidP="009915DD">
            <w:pPr>
              <w:widowControl/>
              <w:tabs>
                <w:tab w:val="clear" w:pos="709"/>
              </w:tabs>
              <w:suppressAutoHyphens w:val="0"/>
              <w:rPr>
                <w:rFonts w:ascii="Arial" w:eastAsia="Times New Roman" w:hAnsi="Arial" w:cs="Arial"/>
                <w:b/>
                <w:bCs/>
                <w:color w:val="auto"/>
                <w:kern w:val="0"/>
                <w:lang w:val="pt-BR" w:eastAsia="pt-BR" w:bidi="ar-SA"/>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Saída do tratamento</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Saída do Reservatório elevado</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Prédio da FAT - Bebedouro 2º andar</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b/>
                <w:bCs/>
                <w:color w:val="auto"/>
                <w:kern w:val="0"/>
                <w:lang w:val="pt-BR" w:eastAsia="pt-BR" w:bidi="ar-SA"/>
              </w:rPr>
            </w:pPr>
            <w:r w:rsidRPr="007611C2">
              <w:rPr>
                <w:rFonts w:ascii="Arial" w:eastAsia="Times New Roman" w:hAnsi="Arial" w:cs="Arial"/>
                <w:b/>
                <w:bCs/>
                <w:color w:val="auto"/>
                <w:kern w:val="0"/>
                <w:sz w:val="22"/>
                <w:szCs w:val="22"/>
                <w:lang w:val="pt-BR" w:eastAsia="pt-BR" w:bidi="ar-SA"/>
              </w:rPr>
              <w:t>Manutenção (pia da cozinha)</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Temperatura (ºC)</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27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32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24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30</w:t>
            </w:r>
          </w:p>
        </w:tc>
      </w:tr>
      <w:tr w:rsidR="00F32ABF" w:rsidRPr="007611C2" w:rsidTr="009915DD">
        <w:trPr>
          <w:trHeight w:val="300"/>
        </w:trPr>
        <w:tc>
          <w:tcPr>
            <w:tcW w:w="0" w:type="auto"/>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 xml:space="preserve">Análises Microbiológicas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16"/>
                <w:szCs w:val="16"/>
                <w:lang w:val="pt-BR" w:eastAsia="pt-BR" w:bidi="ar-SA"/>
              </w:rPr>
            </w:pPr>
            <w:r w:rsidRPr="007611C2">
              <w:rPr>
                <w:rFonts w:ascii="Arial" w:eastAsia="Times New Roman" w:hAnsi="Arial" w:cs="Arial"/>
                <w:color w:val="auto"/>
                <w:kern w:val="0"/>
                <w:sz w:val="16"/>
                <w:szCs w:val="16"/>
                <w:lang w:val="pt-BR" w:eastAsia="pt-BR" w:bidi="ar-SA"/>
              </w:rPr>
              <w:t>Coliformes Totais e salmonella(caldo lactosado)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r>
      <w:tr w:rsidR="00F32ABF" w:rsidRPr="007611C2" w:rsidTr="009915D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BF" w:rsidRPr="007611C2" w:rsidRDefault="00F32ABF" w:rsidP="009915DD">
            <w:pPr>
              <w:widowControl/>
              <w:tabs>
                <w:tab w:val="clear" w:pos="709"/>
              </w:tabs>
              <w:suppressAutoHyphens w:val="0"/>
              <w:rPr>
                <w:rFonts w:ascii="Arial" w:eastAsia="Times New Roman" w:hAnsi="Arial" w:cs="Arial"/>
                <w:color w:val="auto"/>
                <w:kern w:val="0"/>
                <w:lang w:val="pt-BR" w:eastAsia="pt-BR" w:bidi="ar-SA"/>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16"/>
                <w:szCs w:val="16"/>
                <w:lang w:val="pt-BR" w:eastAsia="pt-BR" w:bidi="ar-SA"/>
              </w:rPr>
            </w:pPr>
            <w:r w:rsidRPr="007611C2">
              <w:rPr>
                <w:rFonts w:ascii="Arial" w:eastAsia="Times New Roman" w:hAnsi="Arial" w:cs="Arial"/>
                <w:color w:val="auto"/>
                <w:kern w:val="0"/>
                <w:sz w:val="16"/>
                <w:szCs w:val="16"/>
                <w:lang w:val="pt-BR" w:eastAsia="pt-BR" w:bidi="ar-SA"/>
              </w:rPr>
              <w:t>Coliformes Totais (caldo verde brilhante)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r>
      <w:tr w:rsidR="00F32ABF" w:rsidRPr="007611C2" w:rsidTr="009915D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BF" w:rsidRPr="007611C2" w:rsidRDefault="00F32ABF" w:rsidP="009915DD">
            <w:pPr>
              <w:widowControl/>
              <w:tabs>
                <w:tab w:val="clear" w:pos="709"/>
              </w:tabs>
              <w:suppressAutoHyphens w:val="0"/>
              <w:rPr>
                <w:rFonts w:ascii="Arial" w:eastAsia="Times New Roman" w:hAnsi="Arial" w:cs="Arial"/>
                <w:color w:val="auto"/>
                <w:kern w:val="0"/>
                <w:lang w:val="pt-BR" w:eastAsia="pt-BR" w:bidi="ar-SA"/>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16"/>
                <w:szCs w:val="16"/>
                <w:lang w:val="pt-BR" w:eastAsia="pt-BR" w:bidi="ar-SA"/>
              </w:rPr>
            </w:pPr>
            <w:r w:rsidRPr="007611C2">
              <w:rPr>
                <w:rFonts w:ascii="Arial" w:eastAsia="Times New Roman" w:hAnsi="Arial" w:cs="Arial"/>
                <w:color w:val="auto"/>
                <w:kern w:val="0"/>
                <w:sz w:val="16"/>
                <w:szCs w:val="16"/>
                <w:lang w:val="pt-BR" w:eastAsia="pt-BR" w:bidi="ar-SA"/>
              </w:rPr>
              <w:t>Escherichia Coli (caldo (EC)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auto"/>
                <w:kern w:val="0"/>
                <w:sz w:val="22"/>
                <w:szCs w:val="22"/>
                <w:lang w:val="pt-BR" w:eastAsia="pt-BR" w:bidi="ar-SA"/>
              </w:rPr>
              <w:t>Ausente</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000000"/>
                <w:kern w:val="0"/>
                <w:sz w:val="22"/>
                <w:szCs w:val="22"/>
                <w:lang w:val="pt-BR" w:eastAsia="pt-BR" w:bidi="ar-SA"/>
              </w:rPr>
              <w:t xml:space="preserve">Bactérias Heterotróficas (UFC/mL.) </w:t>
            </w:r>
            <w:r w:rsidRPr="007611C2">
              <w:rPr>
                <w:rFonts w:ascii="Arial" w:eastAsia="Times New Roman" w:hAnsi="Arial" w:cs="Arial"/>
                <w:color w:val="FF0000"/>
                <w:kern w:val="0"/>
                <w:sz w:val="18"/>
                <w:szCs w:val="18"/>
                <w:lang w:val="pt-BR" w:eastAsia="pt-BR" w:bidi="ar-SA"/>
              </w:rPr>
              <w:t>máx: 500 colônias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eastAsia="Times New Roman" w:cs="Times New Roman"/>
                <w:kern w:val="0"/>
                <w:lang w:val="pt-BR" w:eastAsia="pt-BR" w:bidi="ar-SA"/>
              </w:rPr>
            </w:pPr>
            <w:r w:rsidRPr="007611C2">
              <w:rPr>
                <w:rFonts w:eastAsia="Times New Roman" w:cs="Times New Roman"/>
                <w:kern w:val="0"/>
                <w:lang w:val="pt-BR" w:eastAsia="pt-BR" w:bidi="ar-SA"/>
              </w:rPr>
              <w:t xml:space="preserve">&lt; 500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eastAsia="Times New Roman" w:cs="Times New Roman"/>
                <w:kern w:val="0"/>
                <w:lang w:val="pt-BR" w:eastAsia="pt-BR" w:bidi="ar-SA"/>
              </w:rPr>
            </w:pPr>
            <w:r w:rsidRPr="007611C2">
              <w:rPr>
                <w:rFonts w:eastAsia="Times New Roman" w:cs="Times New Roman"/>
                <w:kern w:val="0"/>
                <w:lang w:val="pt-BR" w:eastAsia="pt-BR" w:bidi="ar-SA"/>
              </w:rPr>
              <w:t xml:space="preserve">&lt; 500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D95A31" w:rsidRDefault="00F32ABF" w:rsidP="009915DD">
            <w:pPr>
              <w:widowControl/>
              <w:tabs>
                <w:tab w:val="clear" w:pos="709"/>
              </w:tabs>
              <w:suppressAutoHyphens w:val="0"/>
              <w:jc w:val="center"/>
              <w:rPr>
                <w:rFonts w:eastAsia="Times New Roman" w:cs="Times New Roman"/>
                <w:kern w:val="0"/>
                <w:sz w:val="20"/>
                <w:szCs w:val="20"/>
                <w:lang w:val="pt-BR" w:eastAsia="pt-BR" w:bidi="ar-SA"/>
              </w:rPr>
            </w:pPr>
            <w:r w:rsidRPr="00D95A31">
              <w:rPr>
                <w:rFonts w:eastAsia="Times New Roman" w:cs="Times New Roman"/>
                <w:kern w:val="0"/>
                <w:sz w:val="20"/>
                <w:szCs w:val="20"/>
                <w:lang w:val="pt-BR" w:eastAsia="pt-BR" w:bidi="ar-SA"/>
              </w:rPr>
              <w:t>Não realizada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D95A31" w:rsidRDefault="00F32ABF" w:rsidP="009915DD">
            <w:pPr>
              <w:widowControl/>
              <w:tabs>
                <w:tab w:val="clear" w:pos="709"/>
              </w:tabs>
              <w:suppressAutoHyphens w:val="0"/>
              <w:jc w:val="center"/>
              <w:rPr>
                <w:rFonts w:eastAsia="Times New Roman" w:cs="Times New Roman"/>
                <w:kern w:val="0"/>
                <w:sz w:val="20"/>
                <w:szCs w:val="20"/>
                <w:lang w:val="pt-BR" w:eastAsia="pt-BR" w:bidi="ar-SA"/>
              </w:rPr>
            </w:pPr>
            <w:r w:rsidRPr="00D95A31">
              <w:rPr>
                <w:rFonts w:eastAsia="Times New Roman" w:cs="Times New Roman"/>
                <w:kern w:val="0"/>
                <w:sz w:val="20"/>
                <w:szCs w:val="20"/>
                <w:lang w:val="pt-BR" w:eastAsia="pt-BR" w:bidi="ar-SA"/>
              </w:rPr>
              <w:t>Não realizada</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000000"/>
                <w:kern w:val="0"/>
                <w:sz w:val="22"/>
                <w:szCs w:val="22"/>
                <w:lang w:val="pt-BR" w:eastAsia="pt-BR" w:bidi="ar-SA"/>
              </w:rPr>
              <w:t xml:space="preserve">Turbidez (uT) </w:t>
            </w:r>
            <w:r w:rsidRPr="007611C2">
              <w:rPr>
                <w:rFonts w:ascii="Arial" w:eastAsia="Times New Roman" w:hAnsi="Arial" w:cs="Arial"/>
                <w:color w:val="FF0000"/>
                <w:kern w:val="0"/>
                <w:sz w:val="18"/>
                <w:szCs w:val="18"/>
                <w:lang w:val="pt-BR" w:eastAsia="pt-BR" w:bidi="ar-SA"/>
              </w:rPr>
              <w:t>&lt;5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0,99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0,95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0,8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0,84</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000000"/>
                <w:kern w:val="0"/>
                <w:sz w:val="22"/>
                <w:szCs w:val="22"/>
                <w:lang w:val="pt-BR" w:eastAsia="pt-BR" w:bidi="ar-SA"/>
              </w:rPr>
              <w:t xml:space="preserve">Cloro residual livre (mg Cl2.L-1) </w:t>
            </w:r>
            <w:r w:rsidRPr="007611C2">
              <w:rPr>
                <w:rFonts w:ascii="Arial" w:eastAsia="Times New Roman" w:hAnsi="Arial" w:cs="Arial"/>
                <w:color w:val="FF0000"/>
                <w:kern w:val="0"/>
                <w:sz w:val="18"/>
                <w:szCs w:val="18"/>
                <w:lang w:val="pt-BR" w:eastAsia="pt-BR" w:bidi="ar-SA"/>
              </w:rPr>
              <w:t>0,2 - 5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1,72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1,02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0,63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1,36</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000000"/>
                <w:kern w:val="0"/>
                <w:sz w:val="22"/>
                <w:szCs w:val="22"/>
                <w:lang w:val="pt-BR" w:eastAsia="pt-BR" w:bidi="ar-SA"/>
              </w:rPr>
              <w:t xml:space="preserve">pH </w:t>
            </w:r>
            <w:r w:rsidRPr="007611C2">
              <w:rPr>
                <w:rFonts w:ascii="Arial" w:eastAsia="Times New Roman" w:hAnsi="Arial" w:cs="Arial"/>
                <w:color w:val="FF0000"/>
                <w:kern w:val="0"/>
                <w:sz w:val="18"/>
                <w:szCs w:val="18"/>
                <w:lang w:val="pt-BR" w:eastAsia="pt-BR" w:bidi="ar-SA"/>
              </w:rPr>
              <w:t>6,0 - 9,5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8,38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8,38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8,13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8,17</w:t>
            </w:r>
          </w:p>
        </w:tc>
      </w:tr>
      <w:tr w:rsidR="00F32ABF" w:rsidRPr="007611C2" w:rsidTr="009915DD">
        <w:trPr>
          <w:trHeight w:val="300"/>
        </w:trPr>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7611C2">
              <w:rPr>
                <w:rFonts w:ascii="Arial" w:eastAsia="Times New Roman" w:hAnsi="Arial" w:cs="Arial"/>
                <w:color w:val="000000"/>
                <w:kern w:val="0"/>
                <w:sz w:val="22"/>
                <w:szCs w:val="22"/>
                <w:lang w:val="pt-BR" w:eastAsia="pt-BR" w:bidi="ar-SA"/>
              </w:rPr>
              <w:t xml:space="preserve">Cor aparente (uC) </w:t>
            </w:r>
            <w:r w:rsidRPr="007611C2">
              <w:rPr>
                <w:rFonts w:ascii="Arial" w:eastAsia="Times New Roman" w:hAnsi="Arial" w:cs="Arial"/>
                <w:color w:val="FF0000"/>
                <w:kern w:val="0"/>
                <w:sz w:val="18"/>
                <w:szCs w:val="18"/>
                <w:lang w:val="pt-BR" w:eastAsia="pt-BR" w:bidi="ar-SA"/>
              </w:rPr>
              <w:t>&lt; 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&lt;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&lt;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&lt;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32ABF" w:rsidRPr="007611C2"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7611C2">
              <w:rPr>
                <w:rFonts w:ascii="Arial" w:eastAsia="Times New Roman" w:hAnsi="Arial" w:cs="Arial"/>
                <w:color w:val="auto"/>
                <w:kern w:val="0"/>
                <w:sz w:val="20"/>
                <w:szCs w:val="20"/>
                <w:lang w:val="pt-BR" w:eastAsia="pt-BR" w:bidi="ar-SA"/>
              </w:rPr>
              <w:t>&lt; 5</w:t>
            </w:r>
          </w:p>
        </w:tc>
      </w:tr>
    </w:tbl>
    <w:p w:rsidR="00F32ABF" w:rsidRDefault="00F32ABF" w:rsidP="00F32ABF">
      <w:pPr>
        <w:spacing w:line="360" w:lineRule="auto"/>
        <w:jc w:val="both"/>
        <w:rPr>
          <w:rFonts w:ascii="Arial" w:eastAsia="Arial" w:hAnsi="Arial" w:cs="Arial"/>
          <w:b/>
          <w:color w:val="000000"/>
          <w:u w:val="single"/>
          <w:lang w:val="pt-BR"/>
        </w:rPr>
      </w:pPr>
      <w:r w:rsidRPr="002E7201">
        <w:rPr>
          <w:rFonts w:ascii="Arial" w:eastAsia="Arial" w:hAnsi="Arial" w:cs="Arial"/>
          <w:b/>
          <w:color w:val="000000"/>
          <w:u w:val="single"/>
          <w:lang w:val="pt-BR"/>
        </w:rPr>
        <w:lastRenderedPageBreak/>
        <w:t>IV - Observações dos resultados</w:t>
      </w:r>
    </w:p>
    <w:p w:rsidR="00F32ABF" w:rsidRPr="002E7201" w:rsidRDefault="00F32ABF" w:rsidP="00F32ABF">
      <w:pPr>
        <w:spacing w:line="360" w:lineRule="auto"/>
        <w:jc w:val="both"/>
        <w:rPr>
          <w:rFonts w:ascii="Arial" w:eastAsia="Arial" w:hAnsi="Arial" w:cs="Arial"/>
          <w:b/>
          <w:color w:val="000000"/>
          <w:u w:val="single"/>
          <w:lang w:val="pt-BR"/>
        </w:rPr>
      </w:pPr>
    </w:p>
    <w:p w:rsidR="00F32ABF" w:rsidRPr="00D80B72" w:rsidRDefault="00F32ABF" w:rsidP="00F32ABF">
      <w:pPr>
        <w:pStyle w:val="PargrafodaLista"/>
        <w:numPr>
          <w:ilvl w:val="0"/>
          <w:numId w:val="1"/>
        </w:numPr>
        <w:tabs>
          <w:tab w:val="clear" w:pos="709"/>
          <w:tab w:val="left" w:pos="426"/>
        </w:tabs>
        <w:spacing w:line="360" w:lineRule="auto"/>
        <w:ind w:left="425" w:hanging="425"/>
        <w:jc w:val="both"/>
        <w:rPr>
          <w:rFonts w:ascii="Arial" w:eastAsia="Lohit Hindi" w:hAnsi="Arial" w:cs="Arial"/>
          <w:bCs/>
          <w:color w:val="000000"/>
          <w:position w:val="14"/>
          <w:szCs w:val="24"/>
          <w:lang w:val="pt-BR"/>
        </w:rPr>
      </w:pPr>
      <w:r w:rsidRPr="00D80B72">
        <w:rPr>
          <w:rFonts w:ascii="Arial" w:eastAsia="Lohit Hindi" w:hAnsi="Arial" w:cs="Arial"/>
          <w:bCs/>
          <w:color w:val="000000"/>
          <w:position w:val="14"/>
          <w:szCs w:val="24"/>
          <w:lang w:val="pt-BR"/>
        </w:rPr>
        <w:t xml:space="preserve">As análises de Coliformes Totais e Coliformes Termotolerantes (E.coli) para amostras coletadas nos quatro pontos analisados mostraram que a água tratada não apresenta coliformes totais e nem E.coli, estando em conformidade com a legislação (Portaria 888/21). Portanto, a cloração tem se mostrado eficiente na desinfecção da água bruta após filtração. </w:t>
      </w:r>
    </w:p>
    <w:p w:rsidR="00BA760A" w:rsidRPr="00BA760A" w:rsidRDefault="00F32ABF" w:rsidP="00BA760A">
      <w:pPr>
        <w:pStyle w:val="PargrafodaLista"/>
        <w:numPr>
          <w:ilvl w:val="0"/>
          <w:numId w:val="1"/>
        </w:numPr>
        <w:tabs>
          <w:tab w:val="clear" w:pos="709"/>
          <w:tab w:val="left" w:pos="426"/>
        </w:tabs>
        <w:spacing w:line="360" w:lineRule="auto"/>
        <w:ind w:left="425" w:hanging="425"/>
        <w:jc w:val="both"/>
        <w:rPr>
          <w:rFonts w:ascii="Arial" w:eastAsia="Arial" w:hAnsi="Arial" w:cs="Arial"/>
          <w:color w:val="000000"/>
          <w:sz w:val="36"/>
          <w:szCs w:val="36"/>
          <w:lang w:val="pt-BR"/>
        </w:rPr>
      </w:pPr>
      <w:r w:rsidRPr="00BA760A">
        <w:rPr>
          <w:rFonts w:ascii="Arial" w:eastAsia="Lohit Hindi" w:hAnsi="Arial" w:cs="Arial"/>
          <w:bCs/>
          <w:color w:val="000000"/>
          <w:position w:val="14"/>
          <w:szCs w:val="24"/>
          <w:lang w:val="pt-BR"/>
        </w:rPr>
        <w:t>As contagens de bactérias heterotróficas, mesmo não sendo mais exigida pela atual legislação, continuam a serem realizadas mensalmente com o objetivo de acompanhar como está a higienização interna dos dois reservatórios (cisterna e reservatório elevado).  A presença dessas bactérias fora do limite recomendável pode indicar eventuais falhas no</w:t>
      </w:r>
      <w:hyperlink r:id="rId10" w:history="1">
        <w:r w:rsidRPr="00BA760A">
          <w:rPr>
            <w:rFonts w:ascii="Arial" w:eastAsia="Lohit Hindi" w:hAnsi="Arial" w:cs="Arial"/>
            <w:bCs/>
            <w:color w:val="000000"/>
            <w:position w:val="14"/>
            <w:szCs w:val="24"/>
            <w:lang w:val="pt-BR"/>
          </w:rPr>
          <w:t xml:space="preserve"> sistema de cloração</w:t>
        </w:r>
      </w:hyperlink>
      <w:r w:rsidRPr="00BA760A">
        <w:rPr>
          <w:rFonts w:ascii="Arial" w:eastAsia="Lohit Hindi" w:hAnsi="Arial" w:cs="Arial"/>
          <w:bCs/>
          <w:color w:val="000000"/>
          <w:position w:val="14"/>
          <w:szCs w:val="24"/>
          <w:lang w:val="pt-BR"/>
        </w:rPr>
        <w:t xml:space="preserve"> e falta de </w:t>
      </w:r>
      <w:hyperlink r:id="rId11" w:history="1">
        <w:r w:rsidRPr="00BA760A">
          <w:rPr>
            <w:rFonts w:ascii="Arial" w:eastAsia="Lohit Hindi" w:hAnsi="Arial" w:cs="Arial"/>
            <w:bCs/>
            <w:color w:val="000000"/>
            <w:position w:val="14"/>
            <w:szCs w:val="24"/>
            <w:lang w:val="pt-BR"/>
          </w:rPr>
          <w:t>limpeza e higienização de reservatórios e caixas d’água</w:t>
        </w:r>
      </w:hyperlink>
      <w:r w:rsidRPr="00BA760A">
        <w:rPr>
          <w:rFonts w:ascii="Arial" w:eastAsia="Lohit Hindi" w:hAnsi="Arial" w:cs="Arial"/>
          <w:bCs/>
          <w:color w:val="000000"/>
          <w:position w:val="14"/>
          <w:szCs w:val="24"/>
          <w:lang w:val="pt-BR"/>
        </w:rPr>
        <w:t>. Com relação aos resultados dessas análises nos dois pontos de água tratada, todas as contagens observadas estavam dentro do limite recomendado pela legislação anterior (Anexo XX da Portaria de Consolidação do Ministério da Saúde), ou seja, contagens menores que 500 UFC/ml</w:t>
      </w:r>
      <w:r w:rsidR="00BA760A" w:rsidRPr="00BA760A">
        <w:rPr>
          <w:rFonts w:ascii="Arial" w:eastAsia="Lohit Hindi" w:hAnsi="Arial" w:cs="Arial"/>
          <w:bCs/>
          <w:color w:val="000000"/>
          <w:position w:val="14"/>
          <w:szCs w:val="24"/>
          <w:lang w:val="pt-BR"/>
        </w:rPr>
        <w:t>.</w:t>
      </w:r>
    </w:p>
    <w:p w:rsidR="00BA760A" w:rsidRPr="00BA760A" w:rsidRDefault="00BA760A" w:rsidP="00BA760A">
      <w:pPr>
        <w:pStyle w:val="PargrafodaLista"/>
        <w:numPr>
          <w:ilvl w:val="0"/>
          <w:numId w:val="1"/>
        </w:numPr>
        <w:tabs>
          <w:tab w:val="clear" w:pos="709"/>
          <w:tab w:val="left" w:pos="426"/>
        </w:tabs>
        <w:spacing w:line="360" w:lineRule="auto"/>
        <w:ind w:left="425" w:hanging="425"/>
        <w:jc w:val="both"/>
        <w:rPr>
          <w:rFonts w:ascii="Arial" w:eastAsia="Arial" w:hAnsi="Arial" w:cs="Arial"/>
          <w:color w:val="000000"/>
          <w:sz w:val="36"/>
          <w:szCs w:val="36"/>
          <w:lang w:val="pt-BR"/>
        </w:rPr>
      </w:pPr>
      <w:r w:rsidRPr="00BA760A">
        <w:rPr>
          <w:rFonts w:ascii="Arial" w:eastAsia="Arial" w:hAnsi="Arial" w:cs="Arial"/>
          <w:color w:val="000000"/>
          <w:szCs w:val="24"/>
          <w:lang w:val="pt-BR"/>
        </w:rPr>
        <w:t>O valor de cloro residual livre (CRL) da análise realizada na saída do tratamento (saída da cisterna) no dia da coleta está em conformidade com a legislação (Portaria 888/21), ou seja, o valor de CRL está adequado para uma água potável, o valor médio dessa medida ao longo do mês de março foi de 1,69 mgCl2·L-1. E a média do cloro residual livre medidos diariamente nos pontos de consumo, ao longo do mês de março foi de 0,68 mgCl2·L-1, valores detalhados conforme na tabela abaixo:</w:t>
      </w:r>
    </w:p>
    <w:p w:rsidR="00BA760A" w:rsidRDefault="00BA760A" w:rsidP="00BA760A">
      <w:pPr>
        <w:spacing w:line="360" w:lineRule="auto"/>
        <w:ind w:hanging="425"/>
        <w:jc w:val="both"/>
        <w:rPr>
          <w:rFonts w:ascii="Arial" w:eastAsia="Arial" w:hAnsi="Arial" w:cs="Arial"/>
          <w:color w:val="000000"/>
          <w:lang w:val="pt-BR"/>
        </w:rPr>
      </w:pPr>
    </w:p>
    <w:p w:rsidR="00BA760A" w:rsidRDefault="00BA760A" w:rsidP="00BA760A">
      <w:pPr>
        <w:spacing w:line="360" w:lineRule="auto"/>
        <w:ind w:hanging="425"/>
        <w:jc w:val="both"/>
        <w:rPr>
          <w:rFonts w:ascii="Arial" w:eastAsia="Arial" w:hAnsi="Arial" w:cs="Arial"/>
          <w:color w:val="000000"/>
          <w:lang w:val="pt-BR"/>
        </w:rPr>
      </w:pPr>
    </w:p>
    <w:p w:rsidR="00BA760A" w:rsidRDefault="00BA760A" w:rsidP="00BA760A">
      <w:pPr>
        <w:spacing w:line="360" w:lineRule="auto"/>
        <w:ind w:hanging="425"/>
        <w:jc w:val="both"/>
        <w:rPr>
          <w:rFonts w:ascii="Arial" w:eastAsia="Arial" w:hAnsi="Arial" w:cs="Arial"/>
          <w:color w:val="000000"/>
          <w:lang w:val="pt-BR"/>
        </w:rPr>
      </w:pPr>
    </w:p>
    <w:p w:rsidR="00BA760A" w:rsidRDefault="00BA760A" w:rsidP="00BA760A">
      <w:pPr>
        <w:spacing w:line="360" w:lineRule="auto"/>
        <w:ind w:hanging="425"/>
        <w:jc w:val="both"/>
        <w:rPr>
          <w:rFonts w:ascii="Arial" w:eastAsia="Arial" w:hAnsi="Arial" w:cs="Arial"/>
          <w:color w:val="000000"/>
          <w:lang w:val="pt-BR"/>
        </w:rPr>
      </w:pPr>
    </w:p>
    <w:p w:rsidR="00BA760A" w:rsidRDefault="00BA760A">
      <w:pPr>
        <w:widowControl/>
        <w:tabs>
          <w:tab w:val="clear" w:pos="709"/>
        </w:tabs>
        <w:suppressAutoHyphens w:val="0"/>
        <w:spacing w:after="200" w:line="276" w:lineRule="auto"/>
        <w:rPr>
          <w:rFonts w:ascii="Arial" w:eastAsia="Arial" w:hAnsi="Arial" w:cs="Arial"/>
          <w:color w:val="000000"/>
          <w:lang w:val="pt-BR"/>
        </w:rPr>
      </w:pPr>
      <w:r>
        <w:rPr>
          <w:rFonts w:ascii="Arial" w:eastAsia="Arial" w:hAnsi="Arial" w:cs="Arial"/>
          <w:color w:val="000000"/>
          <w:lang w:val="pt-BR"/>
        </w:rPr>
        <w:br w:type="page"/>
      </w:r>
    </w:p>
    <w:tbl>
      <w:tblPr>
        <w:tblW w:w="8125" w:type="dxa"/>
        <w:tblCellMar>
          <w:left w:w="0" w:type="dxa"/>
          <w:right w:w="0" w:type="dxa"/>
        </w:tblCellMar>
        <w:tblLook w:val="04A0"/>
      </w:tblPr>
      <w:tblGrid>
        <w:gridCol w:w="2856"/>
        <w:gridCol w:w="591"/>
        <w:gridCol w:w="2895"/>
        <w:gridCol w:w="649"/>
        <w:gridCol w:w="1134"/>
      </w:tblGrid>
      <w:tr w:rsidR="00F32ABF" w:rsidRPr="006711B0" w:rsidTr="003B17E9">
        <w:trPr>
          <w:trHeight w:val="300"/>
        </w:trPr>
        <w:tc>
          <w:tcPr>
            <w:tcW w:w="8125" w:type="dxa"/>
            <w:gridSpan w:val="5"/>
            <w:tcBorders>
              <w:top w:val="single" w:sz="18" w:space="0" w:color="000000"/>
              <w:left w:val="doub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32ABF" w:rsidRPr="00262C45" w:rsidRDefault="00BA760A" w:rsidP="009915DD">
            <w:pPr>
              <w:widowControl/>
              <w:tabs>
                <w:tab w:val="clear" w:pos="709"/>
              </w:tabs>
              <w:suppressAutoHyphens w:val="0"/>
              <w:jc w:val="center"/>
              <w:rPr>
                <w:rFonts w:ascii="Arial" w:eastAsia="Times New Roman" w:hAnsi="Arial" w:cs="Arial"/>
                <w:b/>
                <w:bCs/>
                <w:color w:val="auto"/>
                <w:kern w:val="0"/>
                <w:sz w:val="20"/>
                <w:szCs w:val="20"/>
                <w:lang w:val="pt-BR" w:eastAsia="pt-BR" w:bidi="ar-SA"/>
              </w:rPr>
            </w:pPr>
            <w:r>
              <w:rPr>
                <w:rFonts w:ascii="Arial" w:eastAsia="Arial" w:hAnsi="Arial" w:cs="Arial"/>
                <w:color w:val="000000"/>
                <w:sz w:val="36"/>
                <w:szCs w:val="36"/>
                <w:lang w:val="pt-BR"/>
              </w:rPr>
              <w:lastRenderedPageBreak/>
              <w:br w:type="page"/>
            </w:r>
            <w:r w:rsidR="00F32ABF" w:rsidRPr="00262C45">
              <w:rPr>
                <w:rFonts w:ascii="Arial" w:eastAsia="Times New Roman" w:hAnsi="Arial" w:cs="Arial"/>
                <w:b/>
                <w:bCs/>
                <w:color w:val="000000"/>
                <w:kern w:val="0"/>
                <w:sz w:val="20"/>
                <w:szCs w:val="20"/>
                <w:lang w:val="pt-BR" w:eastAsia="pt-BR" w:bidi="ar-SA"/>
              </w:rPr>
              <w:t>Cloro ativo residual (mg Cl2.L-1)</w:t>
            </w:r>
          </w:p>
        </w:tc>
      </w:tr>
      <w:tr w:rsidR="00F32ABF" w:rsidRPr="00262C45" w:rsidTr="003B17E9">
        <w:trPr>
          <w:trHeight w:val="300"/>
        </w:trPr>
        <w:tc>
          <w:tcPr>
            <w:tcW w:w="3447" w:type="dxa"/>
            <w:gridSpan w:val="2"/>
            <w:tcBorders>
              <w:top w:val="single" w:sz="6" w:space="0" w:color="CCCCCC"/>
              <w:left w:val="doub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b/>
                <w:bCs/>
                <w:color w:val="auto"/>
                <w:kern w:val="0"/>
                <w:sz w:val="20"/>
                <w:szCs w:val="20"/>
                <w:lang w:val="pt-BR" w:eastAsia="pt-BR" w:bidi="ar-SA"/>
              </w:rPr>
            </w:pPr>
            <w:r w:rsidRPr="00262C45">
              <w:rPr>
                <w:rFonts w:ascii="Arial" w:eastAsia="Times New Roman" w:hAnsi="Arial" w:cs="Arial"/>
                <w:b/>
                <w:bCs/>
                <w:color w:val="auto"/>
                <w:kern w:val="0"/>
                <w:sz w:val="20"/>
                <w:szCs w:val="20"/>
                <w:lang w:val="pt-BR" w:eastAsia="pt-BR" w:bidi="ar-SA"/>
              </w:rPr>
              <w:t>Ponto de consumo 1</w:t>
            </w:r>
          </w:p>
        </w:tc>
        <w:tc>
          <w:tcPr>
            <w:tcW w:w="3544" w:type="dxa"/>
            <w:gridSpan w:val="2"/>
            <w:tcBorders>
              <w:top w:val="single" w:sz="6" w:space="0" w:color="CCCCCC"/>
              <w:left w:val="single" w:sz="6" w:space="0" w:color="CCCCCC"/>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b/>
                <w:bCs/>
                <w:color w:val="auto"/>
                <w:kern w:val="0"/>
                <w:sz w:val="20"/>
                <w:szCs w:val="20"/>
                <w:lang w:val="pt-BR" w:eastAsia="pt-BR" w:bidi="ar-SA"/>
              </w:rPr>
            </w:pPr>
            <w:r w:rsidRPr="00262C45">
              <w:rPr>
                <w:rFonts w:ascii="Arial" w:eastAsia="Times New Roman" w:hAnsi="Arial" w:cs="Arial"/>
                <w:b/>
                <w:bCs/>
                <w:color w:val="auto"/>
                <w:kern w:val="0"/>
                <w:sz w:val="20"/>
                <w:szCs w:val="20"/>
                <w:lang w:val="pt-BR" w:eastAsia="pt-BR" w:bidi="ar-SA"/>
              </w:rPr>
              <w:t>Ponto de consumo 2</w:t>
            </w:r>
          </w:p>
        </w:tc>
        <w:tc>
          <w:tcPr>
            <w:tcW w:w="1134" w:type="dxa"/>
            <w:tcBorders>
              <w:top w:val="single" w:sz="6" w:space="0" w:color="CCCCCC"/>
              <w:left w:val="single" w:sz="6" w:space="0" w:color="CCCCCC"/>
              <w:bottom w:val="single" w:sz="6" w:space="0" w:color="000000"/>
              <w:right w:val="single" w:sz="6" w:space="0" w:color="000000"/>
            </w:tcBorders>
            <w:shd w:val="clear" w:color="auto" w:fill="C9DAF8"/>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b/>
                <w:bCs/>
                <w:color w:val="auto"/>
                <w:kern w:val="0"/>
                <w:sz w:val="20"/>
                <w:szCs w:val="20"/>
                <w:lang w:val="pt-BR" w:eastAsia="pt-BR" w:bidi="ar-SA"/>
              </w:rPr>
            </w:pPr>
            <w:r w:rsidRPr="00262C45">
              <w:rPr>
                <w:rFonts w:ascii="Arial" w:eastAsia="Times New Roman" w:hAnsi="Arial" w:cs="Arial"/>
                <w:b/>
                <w:bCs/>
                <w:color w:val="auto"/>
                <w:kern w:val="0"/>
                <w:sz w:val="20"/>
                <w:szCs w:val="20"/>
                <w:lang w:val="pt-BR" w:eastAsia="pt-BR" w:bidi="ar-SA"/>
              </w:rPr>
              <w:t>Saída do tratamento</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Motores (Bebedouro)</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0,29</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(Bebedouro 1º andar)</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2,09</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(2º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0,02</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Administração (Purificador Soft)</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1,62</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(1º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0,04</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ETA (Bebedouro)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1,41</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Laboratório de Motores (Bebedouro)</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0,97</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Setor de limpeza (Copa)</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0,66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1,9</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(Bebedouro 2º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0,31</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Manutenção (Puificador Soft)</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1,71</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(Bebedouro 3º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0,4</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Administração (Purificador Soft)</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0,19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1,38</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Manutenção (pia da cozinha)</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1,22</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(Bebedouro 1º andar)</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0,68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1,51</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(Banheiro 3º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0,79</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Guarita Materiais (bebedouro)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0,72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1,77</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FAT(Banheiro 1ª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0,4</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Administração (Banheiro)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1,78</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Administração (Soft)</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0,08</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Laboratório de Motores(Bebedouro)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1,66</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ETA (Bebedouro)</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1,22</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FAT(Banheiro 2ª andar)</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0,94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1,72</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3ª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0,38</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Setor de limpeza (copa)</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0,93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1,89</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 Banheiro 1ª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0,31</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Manutenção (Torneira da cozinha)</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1,63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1,57</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2ª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0,31</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ETA ( Bebedouro)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1,11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1,64</w:t>
            </w:r>
          </w:p>
        </w:tc>
      </w:tr>
      <w:tr w:rsidR="00F32ABF" w:rsidRPr="00262C45" w:rsidTr="003B17E9">
        <w:trPr>
          <w:trHeight w:val="300"/>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Setor de limpeza (copa)</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1,11</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FAT (Banheiro 3ª andar)</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1,23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1,77</w:t>
            </w:r>
          </w:p>
        </w:tc>
      </w:tr>
      <w:tr w:rsidR="00F32ABF" w:rsidRPr="00262C45" w:rsidTr="003B17E9">
        <w:trPr>
          <w:trHeight w:val="315"/>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Administração (Torneira cozinha)</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1,51</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Materiais (Bebedouro Guarita)</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1,06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1,8</w:t>
            </w:r>
          </w:p>
        </w:tc>
      </w:tr>
      <w:tr w:rsidR="00F32ABF" w:rsidRPr="00262C45" w:rsidTr="003B17E9">
        <w:trPr>
          <w:trHeight w:val="315"/>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FAT(Secretaria)</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0,06</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Laboratório de motores (banheiro)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1,23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1,48</w:t>
            </w:r>
          </w:p>
        </w:tc>
      </w:tr>
      <w:tr w:rsidR="00F32ABF" w:rsidRPr="00262C45" w:rsidTr="003B17E9">
        <w:trPr>
          <w:trHeight w:val="315"/>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3ª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0,83</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ETA ( Bebedouro)</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1,03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1,57</w:t>
            </w:r>
          </w:p>
        </w:tc>
      </w:tr>
      <w:tr w:rsidR="00F32ABF" w:rsidRPr="00262C45" w:rsidTr="003B17E9">
        <w:trPr>
          <w:trHeight w:val="315"/>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2ª andar)</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0,29</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Setor de limpeza (Copa)</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0,56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1,64</w:t>
            </w:r>
          </w:p>
        </w:tc>
      </w:tr>
      <w:tr w:rsidR="00F32ABF" w:rsidRPr="00262C45" w:rsidTr="003B17E9">
        <w:trPr>
          <w:trHeight w:val="315"/>
        </w:trPr>
        <w:tc>
          <w:tcPr>
            <w:tcW w:w="0" w:type="auto"/>
            <w:tcBorders>
              <w:top w:val="single" w:sz="6" w:space="0" w:color="CCCCCC"/>
              <w:left w:val="double" w:sz="6" w:space="0" w:color="000000"/>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Materiais (Bebedouro)</w:t>
            </w:r>
          </w:p>
        </w:tc>
        <w:tc>
          <w:tcPr>
            <w:tcW w:w="5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0,86</w:t>
            </w:r>
          </w:p>
        </w:tc>
        <w:tc>
          <w:tcPr>
            <w:tcW w:w="28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3ª andar)</w:t>
            </w:r>
          </w:p>
        </w:tc>
        <w:tc>
          <w:tcPr>
            <w:tcW w:w="6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0,39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1,65</w:t>
            </w:r>
          </w:p>
        </w:tc>
      </w:tr>
      <w:tr w:rsidR="00F32ABF" w:rsidRPr="00262C45" w:rsidTr="003B17E9">
        <w:trPr>
          <w:trHeight w:val="315"/>
        </w:trPr>
        <w:tc>
          <w:tcPr>
            <w:tcW w:w="0" w:type="auto"/>
            <w:tcBorders>
              <w:top w:val="single" w:sz="6" w:space="0" w:color="CCCCCC"/>
              <w:left w:val="double" w:sz="6" w:space="0" w:color="000000"/>
              <w:bottom w:val="single" w:sz="18"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Prédio da FAT(Bebedouro 1ª andar)</w:t>
            </w:r>
          </w:p>
        </w:tc>
        <w:tc>
          <w:tcPr>
            <w:tcW w:w="591" w:type="dxa"/>
            <w:tcBorders>
              <w:top w:val="single" w:sz="6" w:space="0" w:color="CCCCCC"/>
              <w:left w:val="single" w:sz="6" w:space="0" w:color="CCCCCC"/>
              <w:bottom w:val="single" w:sz="18"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right"/>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0,78</w:t>
            </w:r>
          </w:p>
        </w:tc>
        <w:tc>
          <w:tcPr>
            <w:tcW w:w="2895" w:type="dxa"/>
            <w:tcBorders>
              <w:top w:val="single" w:sz="6" w:space="0" w:color="CCCCCC"/>
              <w:left w:val="single" w:sz="6" w:space="0" w:color="CCCCCC"/>
              <w:bottom w:val="single" w:sz="18" w:space="0" w:color="000000"/>
              <w:right w:val="single" w:sz="6" w:space="0" w:color="000000"/>
            </w:tcBorders>
            <w:tcMar>
              <w:top w:w="0" w:type="dxa"/>
              <w:left w:w="45" w:type="dxa"/>
              <w:bottom w:w="0" w:type="dxa"/>
              <w:right w:w="45" w:type="dxa"/>
            </w:tcMar>
            <w:vAlign w:val="center"/>
            <w:hideMark/>
          </w:tcPr>
          <w:p w:rsidR="00F32ABF" w:rsidRPr="00262C45" w:rsidRDefault="00F32ABF" w:rsidP="003B17E9">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ETA (Bebedouro)</w:t>
            </w:r>
          </w:p>
        </w:tc>
        <w:tc>
          <w:tcPr>
            <w:tcW w:w="649" w:type="dxa"/>
            <w:tcBorders>
              <w:top w:val="single" w:sz="6" w:space="0" w:color="CCCCCC"/>
              <w:left w:val="single" w:sz="6" w:space="0" w:color="CCCCCC"/>
              <w:bottom w:val="single" w:sz="18" w:space="0" w:color="000000"/>
              <w:right w:val="single" w:sz="6" w:space="0" w:color="000000"/>
            </w:tcBorders>
            <w:tcMar>
              <w:top w:w="0" w:type="dxa"/>
              <w:left w:w="45" w:type="dxa"/>
              <w:bottom w:w="0" w:type="dxa"/>
              <w:right w:w="45" w:type="dxa"/>
            </w:tcMar>
            <w:vAlign w:val="center"/>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sz w:val="20"/>
                <w:szCs w:val="20"/>
                <w:lang w:val="pt-BR" w:eastAsia="pt-BR" w:bidi="ar-SA"/>
              </w:rPr>
            </w:pPr>
            <w:r w:rsidRPr="00262C45">
              <w:rPr>
                <w:rFonts w:ascii="Arial" w:eastAsia="Times New Roman" w:hAnsi="Arial" w:cs="Arial"/>
                <w:color w:val="auto"/>
                <w:kern w:val="0"/>
                <w:sz w:val="20"/>
                <w:szCs w:val="20"/>
                <w:lang w:val="pt-BR" w:eastAsia="pt-BR" w:bidi="ar-SA"/>
              </w:rPr>
              <w:t>1,19</w:t>
            </w:r>
          </w:p>
        </w:tc>
        <w:tc>
          <w:tcPr>
            <w:tcW w:w="1134" w:type="dxa"/>
            <w:tcBorders>
              <w:top w:val="single" w:sz="6" w:space="0" w:color="CCCCCC"/>
              <w:left w:val="single" w:sz="6" w:space="0" w:color="CCCCCC"/>
              <w:bottom w:val="single" w:sz="18" w:space="0" w:color="000000"/>
              <w:right w:val="single" w:sz="6" w:space="0" w:color="000000"/>
            </w:tcBorders>
            <w:tcMar>
              <w:top w:w="0" w:type="dxa"/>
              <w:left w:w="45" w:type="dxa"/>
              <w:bottom w:w="0" w:type="dxa"/>
              <w:right w:w="45" w:type="dxa"/>
            </w:tcMar>
            <w:vAlign w:val="bottom"/>
            <w:hideMark/>
          </w:tcPr>
          <w:p w:rsidR="00F32ABF" w:rsidRPr="00262C45" w:rsidRDefault="00F32ABF" w:rsidP="009915DD">
            <w:pPr>
              <w:widowControl/>
              <w:tabs>
                <w:tab w:val="clear" w:pos="709"/>
              </w:tabs>
              <w:suppressAutoHyphens w:val="0"/>
              <w:jc w:val="center"/>
              <w:rPr>
                <w:rFonts w:ascii="Arial" w:eastAsia="Times New Roman" w:hAnsi="Arial" w:cs="Arial"/>
                <w:color w:val="auto"/>
                <w:kern w:val="0"/>
                <w:lang w:val="pt-BR" w:eastAsia="pt-BR" w:bidi="ar-SA"/>
              </w:rPr>
            </w:pPr>
            <w:r w:rsidRPr="00262C45">
              <w:rPr>
                <w:rFonts w:ascii="Arial" w:eastAsia="Times New Roman" w:hAnsi="Arial" w:cs="Arial"/>
                <w:color w:val="auto"/>
                <w:kern w:val="0"/>
                <w:sz w:val="22"/>
                <w:szCs w:val="22"/>
                <w:lang w:val="pt-BR" w:eastAsia="pt-BR" w:bidi="ar-SA"/>
              </w:rPr>
              <w:t>1,89</w:t>
            </w:r>
          </w:p>
        </w:tc>
      </w:tr>
    </w:tbl>
    <w:p w:rsidR="00F32ABF" w:rsidRPr="00561E28" w:rsidRDefault="00F32ABF" w:rsidP="00F32ABF">
      <w:pPr>
        <w:jc w:val="both"/>
        <w:rPr>
          <w:rFonts w:ascii="Arial" w:eastAsia="Arial" w:hAnsi="Arial" w:cs="Arial"/>
          <w:b/>
          <w:color w:val="000000"/>
          <w:sz w:val="28"/>
          <w:szCs w:val="28"/>
          <w:vertAlign w:val="superscript"/>
          <w:lang w:val="pt-BR"/>
        </w:rPr>
      </w:pPr>
    </w:p>
    <w:p w:rsidR="00F32ABF" w:rsidRPr="00561E28" w:rsidRDefault="00F32ABF" w:rsidP="00F32ABF">
      <w:pPr>
        <w:jc w:val="both"/>
        <w:rPr>
          <w:rFonts w:ascii="Arial" w:eastAsia="Arial" w:hAnsi="Arial" w:cs="Arial"/>
          <w:b/>
          <w:bCs/>
          <w:color w:val="000000"/>
          <w:sz w:val="28"/>
          <w:szCs w:val="28"/>
          <w:vertAlign w:val="superscript"/>
          <w:lang w:val="pt-BR"/>
        </w:rPr>
      </w:pPr>
      <w:r w:rsidRPr="00561E28">
        <w:rPr>
          <w:rFonts w:ascii="Arial" w:eastAsia="Arial" w:hAnsi="Arial" w:cs="Arial"/>
          <w:b/>
          <w:color w:val="000000"/>
          <w:sz w:val="28"/>
          <w:szCs w:val="28"/>
          <w:vertAlign w:val="superscript"/>
          <w:lang w:val="pt-BR"/>
        </w:rPr>
        <w:t>Média do cloro residual livre nos diversos pontos de coleta: 0,68 (</w:t>
      </w:r>
      <w:r w:rsidRPr="00561E28">
        <w:rPr>
          <w:rFonts w:ascii="Arial" w:eastAsia="Arial" w:hAnsi="Arial" w:cs="Arial"/>
          <w:b/>
          <w:bCs/>
          <w:color w:val="000000"/>
          <w:sz w:val="28"/>
          <w:szCs w:val="28"/>
          <w:vertAlign w:val="superscript"/>
          <w:lang w:val="pt-BR"/>
        </w:rPr>
        <w:t>mg Cl2.L-1)</w:t>
      </w:r>
    </w:p>
    <w:p w:rsidR="00F32ABF" w:rsidRPr="00700732" w:rsidRDefault="00F32ABF" w:rsidP="00F32ABF">
      <w:pPr>
        <w:jc w:val="both"/>
        <w:rPr>
          <w:rFonts w:ascii="Arial" w:eastAsia="Arial" w:hAnsi="Arial" w:cs="Arial"/>
          <w:b/>
          <w:color w:val="000000"/>
          <w:sz w:val="28"/>
          <w:szCs w:val="28"/>
          <w:vertAlign w:val="superscript"/>
          <w:lang w:val="pt-BR"/>
        </w:rPr>
      </w:pPr>
      <w:r w:rsidRPr="00700732">
        <w:rPr>
          <w:rFonts w:ascii="Arial" w:eastAsia="Arial" w:hAnsi="Arial" w:cs="Arial"/>
          <w:b/>
          <w:color w:val="000000"/>
          <w:sz w:val="28"/>
          <w:szCs w:val="28"/>
          <w:vertAlign w:val="superscript"/>
          <w:lang w:val="pt-BR"/>
        </w:rPr>
        <w:t>Média do cloro residual</w:t>
      </w:r>
      <w:r>
        <w:rPr>
          <w:rFonts w:ascii="Arial" w:eastAsia="Arial" w:hAnsi="Arial" w:cs="Arial"/>
          <w:b/>
          <w:color w:val="000000"/>
          <w:sz w:val="28"/>
          <w:szCs w:val="28"/>
          <w:vertAlign w:val="superscript"/>
          <w:lang w:val="pt-BR"/>
        </w:rPr>
        <w:t xml:space="preserve"> livre na saída do tratamento</w:t>
      </w:r>
      <w:r w:rsidRPr="00700732">
        <w:rPr>
          <w:rFonts w:ascii="Arial" w:eastAsia="Arial" w:hAnsi="Arial" w:cs="Arial"/>
          <w:b/>
          <w:color w:val="000000"/>
          <w:sz w:val="28"/>
          <w:szCs w:val="28"/>
          <w:vertAlign w:val="superscript"/>
          <w:lang w:val="pt-BR"/>
        </w:rPr>
        <w:t xml:space="preserve">: </w:t>
      </w:r>
      <w:r>
        <w:rPr>
          <w:rFonts w:ascii="Arial" w:eastAsia="Arial" w:hAnsi="Arial" w:cs="Arial"/>
          <w:b/>
          <w:color w:val="000000"/>
          <w:sz w:val="28"/>
          <w:szCs w:val="28"/>
          <w:vertAlign w:val="superscript"/>
          <w:lang w:val="pt-BR"/>
        </w:rPr>
        <w:t>1,69</w:t>
      </w:r>
      <w:r w:rsidRPr="00700732">
        <w:rPr>
          <w:rFonts w:ascii="Arial" w:eastAsia="Arial" w:hAnsi="Arial" w:cs="Arial"/>
          <w:b/>
          <w:color w:val="000000"/>
          <w:sz w:val="28"/>
          <w:szCs w:val="28"/>
          <w:vertAlign w:val="superscript"/>
          <w:lang w:val="pt-BR"/>
        </w:rPr>
        <w:t xml:space="preserve"> (</w:t>
      </w:r>
      <w:r w:rsidRPr="00700732">
        <w:rPr>
          <w:rFonts w:ascii="Arial" w:eastAsia="Arial" w:hAnsi="Arial" w:cs="Arial"/>
          <w:b/>
          <w:bCs/>
          <w:color w:val="000000"/>
          <w:sz w:val="28"/>
          <w:szCs w:val="28"/>
          <w:vertAlign w:val="superscript"/>
          <w:lang w:val="pt-BR"/>
        </w:rPr>
        <w:t>mg Cl2.L-1)</w:t>
      </w:r>
    </w:p>
    <w:p w:rsidR="00F32ABF" w:rsidRPr="00700732" w:rsidRDefault="00F32ABF" w:rsidP="00F32ABF">
      <w:pPr>
        <w:jc w:val="both"/>
        <w:rPr>
          <w:rFonts w:ascii="Arial" w:eastAsia="Arial" w:hAnsi="Arial" w:cs="Arial"/>
          <w:b/>
          <w:color w:val="000000"/>
          <w:sz w:val="28"/>
          <w:szCs w:val="28"/>
          <w:vertAlign w:val="superscript"/>
          <w:lang w:val="pt-BR"/>
        </w:rPr>
      </w:pPr>
    </w:p>
    <w:p w:rsidR="00F32ABF" w:rsidRDefault="00F32ABF" w:rsidP="00F32ABF">
      <w:pPr>
        <w:spacing w:line="360" w:lineRule="auto"/>
        <w:jc w:val="both"/>
        <w:rPr>
          <w:rFonts w:ascii="Arial" w:eastAsia="Arial" w:hAnsi="Arial" w:cs="Arial"/>
          <w:color w:val="000000"/>
          <w:lang w:val="pt-BR"/>
        </w:rPr>
      </w:pPr>
    </w:p>
    <w:p w:rsidR="00F32ABF" w:rsidRDefault="00F32ABF" w:rsidP="00F32ABF">
      <w:pPr>
        <w:spacing w:line="360" w:lineRule="auto"/>
        <w:jc w:val="both"/>
        <w:rPr>
          <w:rFonts w:ascii="Arial" w:eastAsia="Arial" w:hAnsi="Arial" w:cs="Arial"/>
          <w:color w:val="000000"/>
          <w:lang w:val="pt-BR"/>
        </w:rPr>
      </w:pPr>
    </w:p>
    <w:p w:rsidR="00BA760A" w:rsidRDefault="00BA760A" w:rsidP="00F32ABF">
      <w:pPr>
        <w:spacing w:line="360" w:lineRule="auto"/>
        <w:jc w:val="both"/>
        <w:rPr>
          <w:rFonts w:ascii="Arial" w:eastAsia="Arial" w:hAnsi="Arial" w:cs="Arial"/>
          <w:color w:val="000000"/>
          <w:lang w:val="pt-BR"/>
        </w:rPr>
      </w:pPr>
    </w:p>
    <w:p w:rsidR="00BA760A" w:rsidRDefault="00BA760A" w:rsidP="00F32ABF">
      <w:pPr>
        <w:spacing w:line="360" w:lineRule="auto"/>
        <w:jc w:val="both"/>
        <w:rPr>
          <w:rFonts w:ascii="Arial" w:eastAsia="Arial" w:hAnsi="Arial" w:cs="Arial"/>
          <w:color w:val="000000"/>
          <w:lang w:val="pt-BR"/>
        </w:rPr>
      </w:pPr>
    </w:p>
    <w:p w:rsidR="00BA760A" w:rsidRDefault="00BA760A">
      <w:pPr>
        <w:widowControl/>
        <w:tabs>
          <w:tab w:val="clear" w:pos="709"/>
        </w:tabs>
        <w:suppressAutoHyphens w:val="0"/>
        <w:spacing w:after="200" w:line="276" w:lineRule="auto"/>
        <w:rPr>
          <w:rFonts w:ascii="Arial" w:eastAsia="Arial" w:hAnsi="Arial" w:cs="Arial"/>
          <w:color w:val="000000"/>
          <w:lang w:val="pt-BR"/>
        </w:rPr>
      </w:pPr>
      <w:r>
        <w:rPr>
          <w:rFonts w:ascii="Arial" w:eastAsia="Arial" w:hAnsi="Arial" w:cs="Arial"/>
          <w:color w:val="000000"/>
          <w:lang w:val="pt-BR"/>
        </w:rPr>
        <w:br w:type="page"/>
      </w:r>
    </w:p>
    <w:p w:rsidR="00F32ABF" w:rsidRPr="00F32ABF" w:rsidRDefault="00F32ABF" w:rsidP="00F32ABF">
      <w:pPr>
        <w:pStyle w:val="PargrafodaLista"/>
        <w:numPr>
          <w:ilvl w:val="0"/>
          <w:numId w:val="1"/>
        </w:numPr>
        <w:tabs>
          <w:tab w:val="clear" w:pos="709"/>
          <w:tab w:val="left" w:pos="426"/>
        </w:tabs>
        <w:spacing w:line="360" w:lineRule="auto"/>
        <w:jc w:val="both"/>
        <w:rPr>
          <w:rFonts w:ascii="Arial" w:eastAsia="Arial" w:hAnsi="Arial" w:cs="Arial"/>
          <w:color w:val="000000"/>
          <w:lang w:val="pt-BR"/>
        </w:rPr>
      </w:pPr>
      <w:r w:rsidRPr="00F32ABF">
        <w:rPr>
          <w:rFonts w:ascii="Arial" w:eastAsia="Arial" w:hAnsi="Arial" w:cs="Arial"/>
          <w:color w:val="000000"/>
          <w:lang w:val="pt-BR"/>
        </w:rPr>
        <w:lastRenderedPageBreak/>
        <w:t>Os demais parâmetros físico-químicos (cor aparente, pH e turbidez) para as amostras coletadas estão em conformidade com a legislação. Cabe ressaltar que a durante o mês de março, o valor médio da turbidez na saída do tratamento foi de 0,93  uT.</w:t>
      </w:r>
    </w:p>
    <w:p w:rsidR="00F32ABF" w:rsidRPr="00D80B72" w:rsidRDefault="00F32ABF" w:rsidP="00F32ABF">
      <w:pPr>
        <w:spacing w:line="360" w:lineRule="auto"/>
        <w:jc w:val="both"/>
        <w:rPr>
          <w:rFonts w:ascii="Arial" w:eastAsia="Arial" w:hAnsi="Arial" w:cs="Arial"/>
          <w:color w:val="000000"/>
          <w:lang w:val="pt-BR"/>
        </w:rPr>
      </w:pPr>
    </w:p>
    <w:p w:rsidR="00F32ABF" w:rsidRPr="00F64F6F" w:rsidRDefault="00F32ABF" w:rsidP="00F32ABF">
      <w:pPr>
        <w:spacing w:line="360" w:lineRule="auto"/>
        <w:jc w:val="center"/>
        <w:rPr>
          <w:rFonts w:ascii="Arial" w:eastAsia="Arial" w:hAnsi="Arial" w:cs="Arial"/>
          <w:color w:val="000000"/>
          <w:lang w:val="pt-BR"/>
        </w:rPr>
      </w:pPr>
      <w:r w:rsidRPr="00F64F6F">
        <w:rPr>
          <w:rFonts w:ascii="Arial" w:eastAsia="Arial" w:hAnsi="Arial" w:cs="Arial"/>
          <w:color w:val="000000"/>
          <w:lang w:val="pt-BR"/>
        </w:rPr>
        <w:t>Resende, 05 de março de 2022.</w:t>
      </w:r>
    </w:p>
    <w:p w:rsidR="00F32ABF" w:rsidRDefault="00F32ABF">
      <w:pPr>
        <w:rPr>
          <w:lang w:val="pt-BR"/>
        </w:rPr>
      </w:pPr>
    </w:p>
    <w:p w:rsidR="00F64F6F" w:rsidRDefault="00F32ABF" w:rsidP="00F32ABF">
      <w:pPr>
        <w:rPr>
          <w:lang w:val="pt-BR"/>
        </w:rPr>
      </w:pPr>
      <w:r>
        <w:rPr>
          <w:lang w:val="pt-BR"/>
        </w:rPr>
        <w:t>         </w:t>
      </w:r>
    </w:p>
    <w:p w:rsidR="00F64F6F" w:rsidRDefault="00F64F6F" w:rsidP="00F32ABF">
      <w:pPr>
        <w:rPr>
          <w:lang w:val="pt-BR"/>
        </w:rPr>
      </w:pPr>
    </w:p>
    <w:p w:rsidR="00F64F6F" w:rsidRDefault="00F64F6F" w:rsidP="00F32ABF">
      <w:pPr>
        <w:rPr>
          <w:lang w:val="pt-BR"/>
        </w:rPr>
      </w:pPr>
    </w:p>
    <w:tbl>
      <w:tblPr>
        <w:tblStyle w:val="Tabelacomgrade"/>
        <w:tblW w:w="8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64F6F" w:rsidRPr="006711B0" w:rsidTr="006711B0">
        <w:trPr>
          <w:jc w:val="center"/>
        </w:trPr>
        <w:tc>
          <w:tcPr>
            <w:tcW w:w="4322" w:type="dxa"/>
            <w:vAlign w:val="center"/>
          </w:tcPr>
          <w:p w:rsidR="006711B0" w:rsidRDefault="006711B0" w:rsidP="006711B0">
            <w:pPr>
              <w:jc w:val="center"/>
              <w:rPr>
                <w:rFonts w:ascii="Arial" w:hAnsi="Arial" w:cs="Arial"/>
                <w:sz w:val="24"/>
                <w:szCs w:val="24"/>
                <w:lang w:val="pt-BR"/>
              </w:rPr>
            </w:pPr>
          </w:p>
          <w:p w:rsidR="00F64F6F" w:rsidRDefault="00F64F6F" w:rsidP="006711B0">
            <w:pPr>
              <w:jc w:val="center"/>
              <w:rPr>
                <w:rFonts w:ascii="Arial" w:hAnsi="Arial" w:cs="Arial"/>
                <w:sz w:val="24"/>
                <w:szCs w:val="24"/>
                <w:lang w:val="pt-BR"/>
              </w:rPr>
            </w:pPr>
            <w:r w:rsidRPr="00F64F6F">
              <w:rPr>
                <w:rFonts w:ascii="Arial" w:hAnsi="Arial" w:cs="Arial"/>
                <w:sz w:val="24"/>
                <w:szCs w:val="24"/>
                <w:lang w:val="pt-BR"/>
              </w:rPr>
              <w:t>Terezinha de Jesus Pereira</w:t>
            </w:r>
          </w:p>
          <w:p w:rsidR="00F64F6F" w:rsidRPr="00F64F6F" w:rsidRDefault="00F64F6F" w:rsidP="006711B0">
            <w:pPr>
              <w:jc w:val="center"/>
              <w:rPr>
                <w:rFonts w:ascii="Arial" w:hAnsi="Arial" w:cs="Arial"/>
                <w:sz w:val="24"/>
                <w:szCs w:val="24"/>
                <w:lang w:val="pt-BR"/>
              </w:rPr>
            </w:pPr>
            <w:r w:rsidRPr="00F64F6F">
              <w:rPr>
                <w:rFonts w:ascii="Arial" w:hAnsi="Arial" w:cs="Arial"/>
                <w:sz w:val="24"/>
                <w:szCs w:val="24"/>
                <w:lang w:val="pt-BR"/>
              </w:rPr>
              <w:t>Técnica em Química</w:t>
            </w:r>
          </w:p>
          <w:p w:rsidR="00F64F6F" w:rsidRPr="00F64F6F" w:rsidRDefault="00F64F6F" w:rsidP="006711B0">
            <w:pPr>
              <w:jc w:val="center"/>
              <w:rPr>
                <w:rFonts w:ascii="Arial" w:hAnsi="Arial" w:cs="Arial"/>
                <w:sz w:val="24"/>
                <w:szCs w:val="24"/>
                <w:lang w:val="pt-BR"/>
              </w:rPr>
            </w:pPr>
          </w:p>
          <w:p w:rsidR="00F64F6F" w:rsidRDefault="00F64F6F" w:rsidP="006711B0">
            <w:pPr>
              <w:jc w:val="center"/>
              <w:rPr>
                <w:lang w:val="pt-BR"/>
              </w:rPr>
            </w:pPr>
          </w:p>
        </w:tc>
        <w:tc>
          <w:tcPr>
            <w:tcW w:w="4322" w:type="dxa"/>
            <w:vAlign w:val="center"/>
          </w:tcPr>
          <w:p w:rsidR="006711B0" w:rsidRDefault="00F64F6F" w:rsidP="006711B0">
            <w:pPr>
              <w:spacing w:line="360" w:lineRule="auto"/>
              <w:jc w:val="center"/>
              <w:rPr>
                <w:rFonts w:ascii="Arial" w:hAnsi="Arial" w:cs="Arial"/>
                <w:color w:val="000000"/>
                <w:sz w:val="24"/>
                <w:szCs w:val="24"/>
                <w:lang w:val="pt-BR"/>
              </w:rPr>
            </w:pPr>
            <w:r w:rsidRPr="00F64F6F">
              <w:rPr>
                <w:rFonts w:ascii="Arial" w:hAnsi="Arial" w:cs="Arial"/>
                <w:color w:val="000000"/>
                <w:sz w:val="24"/>
                <w:szCs w:val="24"/>
                <w:lang w:val="pt-BR"/>
              </w:rPr>
              <w:t>Profª Drª Carin von Mühlen</w:t>
            </w:r>
          </w:p>
          <w:p w:rsidR="00F64F6F" w:rsidRPr="006711B0" w:rsidRDefault="00F64F6F" w:rsidP="006711B0">
            <w:pPr>
              <w:spacing w:line="360" w:lineRule="auto"/>
              <w:rPr>
                <w:rFonts w:ascii="Arial" w:hAnsi="Arial" w:cs="Arial"/>
                <w:color w:val="000000"/>
                <w:sz w:val="24"/>
                <w:szCs w:val="24"/>
                <w:lang w:val="pt-BR"/>
              </w:rPr>
            </w:pPr>
            <w:r w:rsidRPr="00F64F6F">
              <w:rPr>
                <w:rFonts w:ascii="Arial" w:hAnsi="Arial" w:cs="Arial"/>
                <w:color w:val="000000"/>
                <w:sz w:val="24"/>
                <w:szCs w:val="24"/>
                <w:lang w:val="pt-BR"/>
              </w:rPr>
              <w:t>Responsável pelo Centro das Águas</w:t>
            </w:r>
          </w:p>
        </w:tc>
      </w:tr>
    </w:tbl>
    <w:p w:rsidR="00F32ABF" w:rsidRPr="00F32ABF" w:rsidRDefault="00F32ABF" w:rsidP="00F64F6F">
      <w:pPr>
        <w:rPr>
          <w:lang w:val="pt-BR"/>
        </w:rPr>
      </w:pPr>
    </w:p>
    <w:sectPr w:rsidR="00F32ABF" w:rsidRPr="00F32ABF" w:rsidSect="00A83C4B">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B07" w:rsidRDefault="00911B07" w:rsidP="00450B08">
      <w:r>
        <w:separator/>
      </w:r>
    </w:p>
  </w:endnote>
  <w:endnote w:type="continuationSeparator" w:id="1">
    <w:p w:rsidR="00911B07" w:rsidRDefault="00911B07" w:rsidP="00450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A5D" w:rsidRDefault="00220686">
    <w:pPr>
      <w:pBdr>
        <w:top w:val="nil"/>
        <w:left w:val="nil"/>
        <w:bottom w:val="nil"/>
        <w:right w:val="nil"/>
        <w:between w:val="nil"/>
      </w:pBdr>
      <w:tabs>
        <w:tab w:val="center" w:pos="4252"/>
        <w:tab w:val="right" w:pos="8504"/>
      </w:tabs>
      <w:rPr>
        <w:rFonts w:eastAsia="Times New Roman" w:cs="Times New Roman"/>
      </w:rPr>
    </w:pPr>
    <w:r w:rsidRPr="002206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5" type="#_x0000_t75" style="position:absolute;margin-left:9pt;margin-top:0;width:60.75pt;height:71.25pt;z-index:251660288;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B07" w:rsidRDefault="00911B07" w:rsidP="00450B08">
      <w:r>
        <w:separator/>
      </w:r>
    </w:p>
  </w:footnote>
  <w:footnote w:type="continuationSeparator" w:id="1">
    <w:p w:rsidR="00911B07" w:rsidRDefault="00911B07" w:rsidP="00450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1E9A"/>
    <w:multiLevelType w:val="hybridMultilevel"/>
    <w:tmpl w:val="74D6A6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D80AC1"/>
    <w:multiLevelType w:val="hybridMultilevel"/>
    <w:tmpl w:val="47342DFC"/>
    <w:lvl w:ilvl="0" w:tplc="8A80EC06">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F32ABF"/>
    <w:rsid w:val="00220686"/>
    <w:rsid w:val="003B17E9"/>
    <w:rsid w:val="00450B08"/>
    <w:rsid w:val="00667DFE"/>
    <w:rsid w:val="006711B0"/>
    <w:rsid w:val="0085168B"/>
    <w:rsid w:val="00911B07"/>
    <w:rsid w:val="00974FE1"/>
    <w:rsid w:val="0097699A"/>
    <w:rsid w:val="00A12209"/>
    <w:rsid w:val="00A83C4B"/>
    <w:rsid w:val="00AF1F15"/>
    <w:rsid w:val="00BA760A"/>
    <w:rsid w:val="00DD61EB"/>
    <w:rsid w:val="00F32ABF"/>
    <w:rsid w:val="00F64F6F"/>
    <w:rsid w:val="00FD0831"/>
    <w:rsid w:val="00FF25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BF"/>
    <w:pPr>
      <w:widowControl w:val="0"/>
      <w:tabs>
        <w:tab w:val="left" w:pos="709"/>
      </w:tabs>
      <w:suppressAutoHyphens/>
      <w:spacing w:after="0" w:line="240" w:lineRule="auto"/>
    </w:pPr>
    <w:rPr>
      <w:rFonts w:ascii="Times New Roman" w:eastAsia="WenQuanYi Micro Hei" w:hAnsi="Times New Roman" w:cs="Lohit Hindi"/>
      <w:color w:val="00000A"/>
      <w:kern w:val="1"/>
      <w:sz w:val="24"/>
      <w:szCs w:val="24"/>
      <w:lang w:val="en-US" w:eastAsia="zh-CN" w:bidi="hi-IN"/>
    </w:rPr>
  </w:style>
  <w:style w:type="paragraph" w:styleId="Ttulo1">
    <w:name w:val="heading 1"/>
    <w:basedOn w:val="Normal"/>
    <w:next w:val="Normal"/>
    <w:link w:val="Ttulo1Char"/>
    <w:qFormat/>
    <w:rsid w:val="00F32ABF"/>
    <w:pPr>
      <w:keepNext/>
      <w:widowControl/>
      <w:tabs>
        <w:tab w:val="clear" w:pos="709"/>
      </w:tabs>
      <w:suppressAutoHyphens w:val="0"/>
      <w:jc w:val="center"/>
      <w:outlineLvl w:val="0"/>
    </w:pPr>
    <w:rPr>
      <w:rFonts w:ascii="Arial" w:eastAsia="Times New Roman" w:hAnsi="Arial" w:cs="Arial"/>
      <w:b/>
      <w:bCs/>
      <w:color w:val="auto"/>
      <w:kern w:val="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ABF"/>
    <w:rPr>
      <w:rFonts w:ascii="Arial" w:eastAsia="Times New Roman" w:hAnsi="Arial" w:cs="Arial"/>
      <w:b/>
      <w:bCs/>
      <w:sz w:val="24"/>
      <w:szCs w:val="24"/>
      <w:lang w:eastAsia="pt-BR"/>
    </w:rPr>
  </w:style>
  <w:style w:type="paragraph" w:styleId="Textodebalo">
    <w:name w:val="Balloon Text"/>
    <w:basedOn w:val="Normal"/>
    <w:link w:val="TextodebaloChar"/>
    <w:uiPriority w:val="99"/>
    <w:semiHidden/>
    <w:unhideWhenUsed/>
    <w:rsid w:val="00F32ABF"/>
    <w:rPr>
      <w:rFonts w:ascii="Tahoma" w:hAnsi="Tahoma" w:cs="Mangal"/>
      <w:sz w:val="16"/>
      <w:szCs w:val="14"/>
    </w:rPr>
  </w:style>
  <w:style w:type="character" w:customStyle="1" w:styleId="TextodebaloChar">
    <w:name w:val="Texto de balão Char"/>
    <w:basedOn w:val="Fontepargpadro"/>
    <w:link w:val="Textodebalo"/>
    <w:uiPriority w:val="99"/>
    <w:semiHidden/>
    <w:rsid w:val="00F32ABF"/>
    <w:rPr>
      <w:rFonts w:ascii="Tahoma" w:eastAsia="WenQuanYi Micro Hei" w:hAnsi="Tahoma" w:cs="Mangal"/>
      <w:color w:val="00000A"/>
      <w:kern w:val="1"/>
      <w:sz w:val="16"/>
      <w:szCs w:val="14"/>
      <w:lang w:val="en-US" w:eastAsia="zh-CN" w:bidi="hi-IN"/>
    </w:rPr>
  </w:style>
  <w:style w:type="paragraph" w:styleId="PargrafodaLista">
    <w:name w:val="List Paragraph"/>
    <w:basedOn w:val="Normal"/>
    <w:uiPriority w:val="34"/>
    <w:qFormat/>
    <w:rsid w:val="00F32ABF"/>
    <w:pPr>
      <w:ind w:left="720"/>
      <w:contextualSpacing/>
    </w:pPr>
    <w:rPr>
      <w:rFonts w:cs="Mangal"/>
      <w:szCs w:val="21"/>
    </w:rPr>
  </w:style>
  <w:style w:type="table" w:styleId="Tabelacomgrade">
    <w:name w:val="Table Grid"/>
    <w:basedOn w:val="Tabelanormal"/>
    <w:uiPriority w:val="59"/>
    <w:rsid w:val="00F64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ambiental.com.br/servicos/higienizacoes/higienizacao-de-reservatorios/" TargetMode="External"/><Relationship Id="rId5" Type="http://schemas.openxmlformats.org/officeDocument/2006/relationships/webSettings" Target="webSettings.xml"/><Relationship Id="rId10" Type="http://schemas.openxmlformats.org/officeDocument/2006/relationships/hyperlink" Target="https://microambiental.com.br/servicos/monitoramento/cloracao-e-controle-microbiologi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B319-D335-42CD-9812-89D91823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832</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Terezinha</dc:creator>
  <cp:lastModifiedBy>Terezinha</cp:lastModifiedBy>
  <cp:revision>11</cp:revision>
  <dcterms:created xsi:type="dcterms:W3CDTF">2022-04-05T17:06:00Z</dcterms:created>
  <dcterms:modified xsi:type="dcterms:W3CDTF">2022-04-05T17:39:00Z</dcterms:modified>
</cp:coreProperties>
</file>